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r="http://schemas.openxmlformats.org/officeDocument/2006/relationships" w:conformance="transitional" mc:Ignorable="vyd">
  <w:background/>
  <w:body vyd:_id="vyd:00000000000001">
    <w:p w:rsidR="006B0EF2" w:rsidRDefault="00472D10" w:rsidP="00430044" vyd:_id="vyd:0000000000009k">
      <w:pPr>
        <w:pStyle w:val="afc"/>
        <w:spacing w:line="276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9n" xml:space="preserve">ИНФОРМАЦИОННАЯ СПРАВКА 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br vyd:_id="vyd:0000000000009m"/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9l">О  МЕЖДУНАРОДНОЙ ПРЕМИИ #МЫВМЕСТЕ</w:t>
      </w:r>
    </w:p>
    <w:p w:rsidR="00430044" w:rsidRPr="00430044" w:rsidRDefault="00430044" w:rsidP="00430044" vyd:_id="vyd:0000000000009j">
      <w:pPr>
        <w:pStyle w:val="afc"/>
        <w:spacing w:line="276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6B0EF2" w:rsidRPr="00430044" w:rsidRDefault="00472D10" w:rsidP="00430044" vyd:_id="vyd:0000000000009d">
      <w:pPr>
        <w:spacing w:line="276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i" xml:space="preserve">Международная Премия #МЫВМЕСТЕ – главная премия социальных проектов, реализуемая при поддержке Президента Российской Федерации.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9h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g" xml:space="preserve">Ее цель – признание и поддержка лидеров общественно значимых инициатив, направленных на помощь людям и повышение качества жизни в России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9f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e" xml:space="preserve">и мире. </w:t>
      </w:r>
    </w:p>
    <w:p w:rsidR="006B0EF2" w:rsidRPr="00430044" w:rsidRDefault="00472D10" w:rsidP="00430044" vyd:_id="vyd:mnit5uuuul6sxy">
      <w:pPr>
        <w:spacing w:line="276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c">Уч</w:t>
      </w:r>
      <w:r>
        <w:rPr>
          <w:rFonts w:ascii="Times New Roman" w:hAnsi="Times New Roman" w:eastAsia="Times New Roman" w:cs="Times New Roman"/>
          <w:sz w:val="28"/>
          <w:szCs w:val="28"/>
        </w:rPr>
        <w:t vyd:_id="vyd:mnit5mkze8xe50" xml:space="preserve">редителем Премии выступает Федеральное агентство по делам молодежи. Организатор – </w:t>
      </w:r>
      <w:r>
        <w:rPr>
          <w:rFonts w:ascii="Times New Roman" w:hAnsi="Times New Roman" w:eastAsia="Times New Roman" w:cs="Times New Roman"/>
          <w:sz w:val="28"/>
          <w:szCs w:val="28"/>
        </w:rPr>
        <w:t vyd:_id="vyd:mnit5duz0ujvgt">Ассоциация волонтерских центров, некоммерческих организаций и институтов общественного развития «Добро.рф» (</w:t>
      </w:r>
      <w:r>
        <w:rPr>
          <w:rFonts w:ascii="Times New Roman" w:hAnsi="Times New Roman" w:eastAsia="Times New Roman" w:cs="Times New Roman"/>
          <w:sz w:val="28"/>
          <w:szCs w:val="28"/>
        </w:rPr>
        <w:t vyd:_id="vyd:mnit5dur9ztpfh" xml:space="preserve">Ассоциация  «Добро.рф»).  Оргкомитет Премии возглавляют Первый заместитель Руководителя Администрации Президента России </w:t>
      </w:r>
      <w:r>
        <w:rPr>
          <w:rFonts w:ascii="Times New Roman" w:hAnsi="Times New Roman" w:eastAsia="Times New Roman" w:cs="Times New Roman"/>
          <w:sz w:val="28"/>
          <w:szCs w:val="28"/>
        </w:rPr>
        <w:t vyd:_id="vyd:mmvu2li65kio0z">С.В. Кириен</w:t>
      </w:r>
      <w:r>
        <w:rPr>
          <w:rFonts w:ascii="Times New Roman" w:hAnsi="Times New Roman" w:eastAsia="Times New Roman" w:cs="Times New Roman"/>
          <w:sz w:val="28"/>
          <w:szCs w:val="28"/>
        </w:rPr>
        <w:t vyd:_id="vyd:mnit5mkx4gmapx" xml:space="preserve">ко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a">и заместитель Председателя Правительства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9" xml:space="preserve"> России </w:t>
      </w:r>
      <w:r>
        <w:rPr>
          <w:rFonts w:ascii="Times New Roman" w:hAnsi="Times New Roman" w:eastAsia="Times New Roman" w:cs="Times New Roman"/>
          <w:sz w:val="28"/>
        </w:rPr>
        <w:br w:type="textWrapping" vyd:_id="vyd:mmvu2ni02coey2"/>
      </w:r>
      <w:r>
        <w:rPr>
          <w:rFonts w:ascii="Times New Roman" w:hAnsi="Times New Roman" w:eastAsia="Times New Roman" w:cs="Times New Roman"/>
          <w:sz w:val="28"/>
          <w:szCs w:val="28"/>
        </w:rPr>
        <w:t vyd:_id="vyd:mmvu2nhzo4x8qc" xml:space="preserve">Т.А.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8" xml:space="preserve">Голикова. </w:t>
      </w:r>
    </w:p>
    <w:p w:rsidR="006B0EF2" w:rsidRPr="00430044" w:rsidRDefault="00472D10" w:rsidP="00430044" vyd:_id="vyd:00000000000091">
      <w:pPr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6" xml:space="preserve">Ежегодно в Премии принимают участие волонтеры, наставники, представители бизнеса и некоммерческих организаций, а с 2024 года участниками также могут стать субъекты 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95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4" xml:space="preserve">и муниципальные образования. Награду победителям в течение последних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93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2">10 лет вручает Президент России В.В. Путин.</w:t>
      </w:r>
    </w:p>
    <w:p w:rsidR="00430044" w:rsidRPr="00430044" w:rsidRDefault="00472D10" w:rsidP="00430044" vyd:_id="vyd:0000000000008z">
      <w:pPr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0">Одна из ключевых задач Премии – формирование сообщества лидеров социальных изменений, способствующих раскрытию потенциала общественного партнерства. Ежегодно в региональном этапе Премии принимают участие около 15 000 участников.</w:t>
      </w:r>
    </w:p>
    <w:p w:rsidR="00430044" w:rsidRPr="00430044" w:rsidRDefault="00430044" w:rsidP="00430044" vyd:_id="vyd:0000000000008x">
      <w:pPr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8y">В 2026 году старт Премии приурочен к Году единства народов России.</w:t>
      </w:r>
    </w:p>
    <w:p w:rsidR="006B0EF2" w:rsidRPr="00430044" w:rsidRDefault="00472D10" w:rsidP="00430044" vyd:_id="vyd:0000000000008q">
      <w:pPr>
        <w:spacing w:line="276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8w">В шестом сезоне в рамках Национального трека установлены четыре основные категории: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v" xml:space="preserve"> «Личность», «НКО и проекты», «Компании»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8u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t" xml:space="preserve">и «Территория». Введена новая специальная номинация: «Сила единства» (присуждается за социально значимые проекты и инициативы, направленные на укрепление единства народов России. Номинация отмечает практики, развивающие межнациональный диалог, формирующие атмосферу взаимоуважения и вовлекающие представителей разных культур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8s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r">в совместную созидательную деятельность на благо общества). Расширена заявка в номинации «Лидер социальных изменений. Крупный бизнес» в части достижений в области корпоративной социальной ответственности компании и развития корпоративного волонтерства.</w:t>
      </w:r>
    </w:p>
    <w:p w:rsidR="006B0EF2" w:rsidRPr="00430044" w:rsidRDefault="00472D10" w:rsidP="00430044" vyd:_id="vyd:0000000000008j">
      <w:pPr>
        <w:spacing w:line="276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8p" xml:space="preserve">Международный трек Премии в этом году неразрывно связан 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br vyd:_id="vyd:0000000000008o"/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8n">с Международным годом волонтёра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m" xml:space="preserve"> - признанием вклада добровольцев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8l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k">в глобальное развитие, социальную сферу и экологию. Его участниками выступят иностранные юридические и физические лица.</w:t>
      </w:r>
    </w:p>
    <w:p w:rsidR="006B0EF2" w:rsidRPr="00430044" w:rsidRDefault="00472D10" w:rsidP="00430044" vyd:_id="vyd:0000000000008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i" xml:space="preserve">Модель Премии не ограничивается конкурсным отбором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8h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g" xml:space="preserve">и торжественным награждением победителей, что позволяет ей быть полезной для максимального количества номинантов. Участники Премии #МЫВМЕСТЕ получают инструменты для тиражирования своих проектов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8f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e" xml:space="preserve">и саморазвития, становятся частью постоянно действующего лидерского сообщества, в том числе на базе региональных клубов участников Премии. </w:t>
      </w:r>
      <w:r>
        <w:rPr>
          <w:rFonts w:ascii="Times New Roman" w:hAnsi="Times New Roman" w:cs="Times New Roman"/>
          <w:sz w:val="28"/>
          <w:szCs w:val="28"/>
        </w:rPr>
        <w:t vyd:_id="vyd:0000000000008d">Финалисты Премии получают национальное и международное признание, комплекс мер поддержки, включая годовую образовательную программу, помощь экспертов и наставников, возможности для масштабирования своих проектов, участие в крупнейших международных событиях, информационную поддержку, медиапродвижение и путешествия по России.</w:t>
      </w:r>
    </w:p>
    <w:p w:rsidR="006B0EF2" w:rsidRPr="00430044" w:rsidRDefault="00472D10" w:rsidP="00430044" vyd:_id="vyd:0000000000008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08b">Заявку на Международную Премию #МЫВМЕСТЕ мож</w:t>
      </w:r>
      <w:r>
        <w:rPr>
          <w:rFonts w:ascii="Times New Roman" w:hAnsi="Times New Roman" w:cs="Times New Roman"/>
          <w:sz w:val="28"/>
          <w:b w:val="1"/>
        </w:rPr>
        <w:t vyd:_id="vyd:0000000000008a">н</w:t>
      </w:r>
      <w:r>
        <w:rPr>
          <w:rFonts w:ascii="Times New Roman" w:hAnsi="Times New Roman" w:cs="Times New Roman"/>
          <w:sz w:val="28"/>
          <w:b w:val="1"/>
        </w:rPr>
        <w:t vyd:_id="vyd:00000000000089" xml:space="preserve">о подать </w:t>
      </w:r>
      <w:r>
        <w:rPr>
          <w:rFonts w:ascii="Times New Roman" w:hAnsi="Times New Roman" w:cs="Times New Roman"/>
          <w:sz w:val="28"/>
          <w:b w:val="1"/>
        </w:rPr>
        <w:br vyd:_id="vyd:00000000000088"/>
      </w:r>
      <w:r>
        <w:rPr>
          <w:rFonts w:ascii="Times New Roman" w:hAnsi="Times New Roman" w:cs="Times New Roman"/>
          <w:sz w:val="28"/>
          <w:b w:val="1"/>
        </w:rPr>
        <w:t vyd:_id="vyd:00000000000087">до 24 мая 2026 года на сайте премия.мывместе.рф.</w:t>
      </w:r>
    </w:p>
    <w:p w:rsidR="006B0EF2" w:rsidRPr="00430044" w:rsidRDefault="006B0EF2" w:rsidP="00430044" vyd:_id="vyd:00000000000085">
      <w:pPr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6B0EF2" w:rsidRPr="00430044" w:rsidRDefault="00472D10" w:rsidP="00430044" vyd:_id="vyd:00000000000083">
      <w:pPr>
        <w:spacing w:line="276" w:lineRule="auto"/>
        <w:ind w:firstLine="709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84">ИТОГИ 5-ГО СЕЗОНА МЕЖДУНАРОДНОЙ ПРЕМИИ #МЫВМЕСТЕ</w:t>
      </w:r>
    </w:p>
    <w:p w:rsidR="006B0EF2" w:rsidRPr="00430044" w:rsidRDefault="006B0EF2" w:rsidP="00430044" vyd:_id="vyd:00000000000082">
      <w:pPr>
        <w:spacing w:line="276" w:lineRule="auto"/>
        <w:ind w:firstLine="709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6B0EF2" w:rsidRPr="00430044" w:rsidRDefault="00472D10" w:rsidP="00430044" vyd:_id="vyd:0000000000007s">
      <w:pPr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1" xml:space="preserve">За пять лет существования Премии на неё поступило порядка 200 тысяч заявок, около 750 участников стали финалистами. В 2025 году на 5-й сезон Премии подано рекордное количество заявок - 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80">52 383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z" xml:space="preserve"> проекта из 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7y">147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x" xml:space="preserve"> стран мира, что является рекордным показателем за все время проведения Премии. Наблюдается стабильный ежегодный рост как числа российских,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7w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v" xml:space="preserve">так и международных участников. Несмотря на беспрецедентное давление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7u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t" xml:space="preserve">на Россию, она продолжает оставаться столицей мирового добровольчества. </w:t>
      </w:r>
    </w:p>
    <w:p w:rsidR="006B0EF2" w:rsidRPr="00430044" w:rsidRDefault="006B0EF2" w:rsidP="00430044" vyd:_id="vyd:0000000000007r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76" w:lineRule="auto"/>
        <w:jc w:val="both"/>
        <w:rPr>
          <w:rFonts w:ascii="Times New Roman" w:hAnsi="Times New Roman" w:eastAsia="Times New Roman" w:cs="Times New Roman"/>
          <w:sz w:val="28"/>
          <w:bCs w:val="1"/>
          <w:szCs w:val="28"/>
        </w:rPr>
      </w:pPr>
    </w:p>
    <w:p w:rsidR="006B0EF2" w:rsidRPr="00430044" w:rsidRDefault="00472D10" w:rsidP="00430044" vyd:_id="vyd:0000000000007o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7q">1. Категория «Личность», номинация «Волонтер года»:</w:t>
      </w:r>
      <w:r>
        <w:rPr>
          <w:rFonts w:ascii="Times New Roman" w:hAnsi="Times New Roman" w:cs="Times New Roman"/>
          <w:sz w:val="28"/>
          <w:szCs w:val="28"/>
        </w:rPr>
        <w:t vyd:_id="vyd:0000000000007p" xml:space="preserve"> в данной номинации представлены результаты в развитии волонтерской деятельности в России или общественно значимых поступков, меценатства и помощи людям.</w:t>
      </w:r>
    </w:p>
    <w:p w:rsidR="006B0EF2" w:rsidRPr="00430044" w:rsidRDefault="00472D10" w:rsidP="00430044" vyd:_id="vyd:00000000000079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7n" xml:space="preserve">Всего в заявочной компании в рамках номинации «Волонтер года» было подано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7m">16 575</w:t>
      </w:r>
      <w:r>
        <w:rPr>
          <w:rFonts w:ascii="Times New Roman" w:hAnsi="Times New Roman" w:cs="Times New Roman"/>
          <w:sz w:val="28"/>
          <w:szCs w:val="28"/>
        </w:rPr>
        <w:t vyd:_id="vyd:0000000000007l" xml:space="preserve"> заявок. В региональный этап Премии в данной номинации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7k" xml:space="preserve">7 893 </w:t>
      </w:r>
      <w:r>
        <w:rPr>
          <w:rFonts w:ascii="Times New Roman" w:hAnsi="Times New Roman" w:cs="Times New Roman"/>
          <w:sz w:val="28"/>
          <w:szCs w:val="28"/>
        </w:rPr>
        <w:t vyd:_id="vyd:0000000000007j" xml:space="preserve">заявки, 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7i" xml:space="preserve">96 </w:t>
      </w:r>
      <w:r>
        <w:rPr>
          <w:rFonts w:ascii="Times New Roman" w:hAnsi="Times New Roman" w:cs="Times New Roman"/>
          <w:sz w:val="28"/>
          <w:szCs w:val="28"/>
        </w:rPr>
        <w:t vyd:_id="vyd:0000000000007h">заявок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7g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7f" xml:space="preserve">стали региональными лауреатами. В полуфинал Премии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7e" xml:space="preserve">49 </w:t>
      </w:r>
      <w:r>
        <w:rPr>
          <w:rFonts w:ascii="Times New Roman" w:hAnsi="Times New Roman" w:cs="Times New Roman"/>
          <w:sz w:val="28"/>
          <w:szCs w:val="28"/>
        </w:rPr>
        <w:t vyd:_id="vyd:0000000000007d">заявок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7c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7b">Лауреат Премии будет объявлен на Международном форуме гражданского участия #МЫВМЕСТЕ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7a" xml:space="preserve"> 3 декабря 2025 года, награду традиционно вручил В.В. Путин.</w:t>
      </w:r>
    </w:p>
    <w:p w:rsidR="006B0EF2" w:rsidRPr="00430044" w:rsidRDefault="00472D10" w:rsidP="00430044" vyd:_id="vyd:00000000000077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 vyd:_id="vyd:00000000000078"/>
      </w:r>
    </w:p>
    <w:p w:rsidR="006B0EF2" w:rsidRPr="00430044" w:rsidRDefault="00472D10" w:rsidP="00430044" vyd:_id="vyd:00000000000071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76" xml:space="preserve">2. Категория «Личность», номинация «Наставник года»: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5">в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74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73" xml:space="preserve">данной номинации представлены результаты наставнической деятельности, включая </w:t>
      </w:r>
      <w:r>
        <w:rPr>
          <w:rFonts w:ascii="Times New Roman" w:hAnsi="Times New Roman" w:cs="Times New Roman"/>
          <w:sz w:val="28"/>
          <w:szCs w:val="28"/>
        </w:rPr>
        <w:t vyd:_id="vyd:00000000000072">передачу профессиональных знаний и опыта, формирование профессиональных компетенций и содействие личностному и карьерному росту подопечных. Партнерами номинации являются Министерство просвещения Российской Федерации и Центр знаний «Машук».</w:t>
      </w:r>
    </w:p>
    <w:p w:rsidR="006B0EF2" w:rsidRPr="00430044" w:rsidRDefault="00472D10" w:rsidP="00430044" vyd:_id="vyd:0000000000006m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70" xml:space="preserve">Всего в заявочной компании в рамках номинации «Наставник года» было подано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z">4 839</w:t>
      </w:r>
      <w:r>
        <w:rPr>
          <w:rFonts w:ascii="Times New Roman" w:hAnsi="Times New Roman" w:cs="Times New Roman"/>
          <w:sz w:val="28"/>
          <w:szCs w:val="28"/>
        </w:rPr>
        <w:t vyd:_id="vyd:0000000000006y" xml:space="preserve"> заявок. В региональный этап Премии в данной номинации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x" xml:space="preserve">2 250 </w:t>
      </w:r>
      <w:r>
        <w:rPr>
          <w:rFonts w:ascii="Times New Roman" w:hAnsi="Times New Roman" w:cs="Times New Roman"/>
          <w:sz w:val="28"/>
          <w:szCs w:val="28"/>
        </w:rPr>
        <w:t vyd:_id="vyd:0000000000006w" xml:space="preserve">заявок, 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v" xml:space="preserve">93 </w:t>
      </w:r>
      <w:r>
        <w:rPr>
          <w:rFonts w:ascii="Times New Roman" w:hAnsi="Times New Roman" w:cs="Times New Roman"/>
          <w:sz w:val="28"/>
          <w:szCs w:val="28"/>
        </w:rPr>
        <w:t vyd:_id="vyd:0000000000006u">заявки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6s" xml:space="preserve">стали региональными лауреатами. В полуфинал Премии вышла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r" xml:space="preserve">41 </w:t>
      </w:r>
      <w:r>
        <w:rPr>
          <w:rFonts w:ascii="Times New Roman" w:hAnsi="Times New Roman" w:cs="Times New Roman"/>
          <w:sz w:val="28"/>
          <w:szCs w:val="28"/>
        </w:rPr>
        <w:t vyd:_id="vyd:0000000000006q" xml:space="preserve">заявка, из которых в финал перешли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p">6</w:t>
      </w:r>
      <w:r>
        <w:rPr>
          <w:rFonts w:ascii="Times New Roman" w:hAnsi="Times New Roman" w:cs="Times New Roman"/>
          <w:sz w:val="28"/>
          <w:szCs w:val="28"/>
        </w:rPr>
        <w:t vyd:_id="vyd:0000000000006o" xml:space="preserve"> заявок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n">.</w:t>
      </w:r>
    </w:p>
    <w:p w:rsidR="006B0EF2" w:rsidRPr="00430044" w:rsidRDefault="00472D10" w:rsidP="00430044" vyd:_id="vyd:0000000000006k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ab vyd:_id="vyd:0000000000006l"/>
      </w:r>
    </w:p>
    <w:p w:rsidR="006B0EF2" w:rsidRPr="00430044" w:rsidRDefault="00472D10" w:rsidP="00430044" vyd:_id="vyd:0000000000006f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6j" xml:space="preserve">3. Категория «Личность», номинация «Лидер НКО»: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i" xml:space="preserve">присуждается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6h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g">за выдающиеся достижения в области управления некоммерческой организацией (НКО)и значительный вклад в развитие гражданского общества. Кандидаты на получение специальной номинации формируются из числа финалистов Международной Премии #МЫВМЕСТЕ за период с 2021 по 2025 год и участников рейтинга «ТОП-100» проектов Фонда президентских грантов, начиная с 2017 года. Партнеры номинации – Фонд Президентских грантов, Общественная палата Российской Федерации, АНО «Агентство стратегических инициатив».</w:t>
      </w:r>
    </w:p>
    <w:p w:rsidR="006B0EF2" w:rsidRPr="00430044" w:rsidRDefault="00472D10" w:rsidP="00430044" vyd:_id="vyd:00000000000063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e" xml:space="preserve">Всего в заявочной компании в рамках номинации «Лидер НКО» было подано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d">424</w:t>
      </w:r>
      <w:r>
        <w:rPr>
          <w:rFonts w:ascii="Times New Roman" w:hAnsi="Times New Roman" w:cs="Times New Roman"/>
          <w:sz w:val="28"/>
          <w:szCs w:val="28"/>
        </w:rPr>
        <w:t vyd:_id="vyd:0000000000006c" xml:space="preserve"> заявки. В региональный этап Премии в данной номинации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b" xml:space="preserve">205 </w:t>
      </w:r>
      <w:r>
        <w:rPr>
          <w:rFonts w:ascii="Times New Roman" w:hAnsi="Times New Roman" w:cs="Times New Roman"/>
          <w:sz w:val="28"/>
          <w:szCs w:val="28"/>
        </w:rPr>
        <w:t vyd:_id="vyd:0000000000006a" xml:space="preserve">заявок, 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9" xml:space="preserve">52 </w:t>
      </w:r>
      <w:r>
        <w:rPr>
          <w:rFonts w:ascii="Times New Roman" w:hAnsi="Times New Roman" w:cs="Times New Roman"/>
          <w:sz w:val="28"/>
          <w:szCs w:val="28"/>
        </w:rPr>
        <w:t vyd:_id="vyd:00000000000068">заявки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7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66" xml:space="preserve">стали региональными лауреатами. В финал Премии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65" xml:space="preserve">10 </w:t>
      </w:r>
      <w:r>
        <w:rPr>
          <w:rFonts w:ascii="Times New Roman" w:hAnsi="Times New Roman" w:cs="Times New Roman"/>
          <w:sz w:val="28"/>
          <w:szCs w:val="28"/>
        </w:rPr>
        <w:t vyd:_id="vyd:00000000000064">заявок.</w:t>
      </w:r>
    </w:p>
    <w:p w:rsidR="006B0EF2" w:rsidRPr="00430044" w:rsidRDefault="006B0EF2" w:rsidP="00430044" vyd:_id="vyd:00000000000062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0EF2" w:rsidRPr="00430044" w:rsidRDefault="00472D10" w:rsidP="00430044" vyd:_id="vyd:0000000000005w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61" xml:space="preserve">4. Категория «НКО и проекты», номинация «Герои нашего времени»: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0">в</w:t>
      </w:r>
      <w:r>
        <w:rPr>
          <w:rFonts w:ascii="Times New Roman" w:hAnsi="Times New Roman" w:cs="Times New Roman"/>
          <w:sz w:val="28"/>
          <w:szCs w:val="28"/>
        </w:rPr>
        <w:t vyd:_id="vyd:0000000000005z" xml:space="preserve"> данной номинации представлены проекты, направленные </w:t>
      </w:r>
      <w:r>
        <w:rPr>
          <w:rFonts w:ascii="Times New Roman" w:hAnsi="Times New Roman" w:cs="Times New Roman"/>
          <w:sz w:val="28"/>
          <w:szCs w:val="28"/>
        </w:rPr>
        <w:br vyd:_id="vyd:0000000000005y"/>
      </w:r>
      <w:r>
        <w:rPr>
          <w:rFonts w:ascii="Times New Roman" w:hAnsi="Times New Roman" w:cs="Times New Roman"/>
          <w:sz w:val="28"/>
          <w:szCs w:val="28"/>
        </w:rPr>
        <w:t vyd:_id="vyd:0000000000005x">на достижение целей СВО и минимизацию её последствий, поддержку жителей новых регионов, приграничных территорий, вынужденных переселенцев, военнослужащих и их семей. А также проекты, которые способствуют сохранению исторической памяти о ВОВ и помогают ветеранам. Партнером номинации выступает Общероссийский народный фронт.</w:t>
      </w:r>
    </w:p>
    <w:p w:rsidR="006B0EF2" w:rsidRPr="00430044" w:rsidRDefault="00472D10" w:rsidP="00430044" vyd:_id="vyd:0000000000005a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 vyd:_id="vyd:0000000000005v"/>
      </w:r>
      <w:r>
        <w:rPr>
          <w:rFonts w:ascii="Times New Roman" w:hAnsi="Times New Roman" w:cs="Times New Roman"/>
          <w:sz w:val="28"/>
          <w:szCs w:val="28"/>
        </w:rPr>
        <w:t vyd:_id="vyd:0000000000005u">Всего в заявочной компании в рамках номинации «Герои нашего времени» было подано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5t" xml:space="preserve"> 10 362 </w:t>
      </w:r>
      <w:r>
        <w:rPr>
          <w:rFonts w:ascii="Times New Roman" w:hAnsi="Times New Roman" w:cs="Times New Roman"/>
          <w:sz w:val="28"/>
          <w:szCs w:val="28"/>
        </w:rPr>
        <w:t vyd:_id="vyd:0000000000005s" xml:space="preserve">заявки, что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5r">на 9 тысяч больше</w:t>
      </w:r>
      <w:r>
        <w:rPr>
          <w:rFonts w:ascii="Times New Roman" w:hAnsi="Times New Roman" w:cs="Times New Roman"/>
          <w:sz w:val="28"/>
          <w:szCs w:val="28"/>
        </w:rPr>
        <w:t vyd:_id="vyd:0000000000005q" xml:space="preserve"> по сравнению </w:t>
      </w:r>
      <w:r>
        <w:rPr>
          <w:rFonts w:ascii="Times New Roman" w:hAnsi="Times New Roman" w:cs="Times New Roman"/>
          <w:sz w:val="28"/>
          <w:szCs w:val="28"/>
        </w:rPr>
        <w:br vyd:_id="vyd:0000000000005p"/>
      </w:r>
      <w:r>
        <w:rPr>
          <w:rFonts w:ascii="Times New Roman" w:hAnsi="Times New Roman" w:cs="Times New Roman"/>
          <w:sz w:val="28"/>
          <w:szCs w:val="28"/>
        </w:rPr>
        <w:t vyd:_id="vyd:0000000000005o">с 2024 годом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5n">.</w:t>
      </w:r>
      <w:r>
        <w:rPr>
          <w:rFonts w:ascii="Times New Roman" w:hAnsi="Times New Roman" w:cs="Times New Roman"/>
          <w:sz w:val="28"/>
          <w:szCs w:val="28"/>
        </w:rPr>
        <w:t vyd:_id="vyd:0000000000005m" xml:space="preserve"> В региональный этап Премии в данной номинации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5l" xml:space="preserve">1 055 </w:t>
      </w:r>
      <w:r>
        <w:rPr>
          <w:rFonts w:ascii="Times New Roman" w:hAnsi="Times New Roman" w:cs="Times New Roman"/>
          <w:sz w:val="28"/>
          <w:szCs w:val="28"/>
        </w:rPr>
        <w:t vyd:_id="vyd:0000000000005k" xml:space="preserve">заявок, 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5j" xml:space="preserve">194 заявки </w:t>
      </w:r>
      <w:r>
        <w:rPr>
          <w:rFonts w:ascii="Times New Roman" w:hAnsi="Times New Roman" w:cs="Times New Roman"/>
          <w:sz w:val="28"/>
          <w:szCs w:val="28"/>
        </w:rPr>
        <w:t vyd:_id="vyd:0000000000005i" xml:space="preserve">стали региональными лауреатами. </w:t>
      </w:r>
      <w:r>
        <w:rPr>
          <w:rFonts w:ascii="Times New Roman" w:hAnsi="Times New Roman" w:cs="Times New Roman"/>
          <w:sz w:val="28"/>
          <w:szCs w:val="28"/>
        </w:rPr>
        <w:br vyd:_id="vyd:0000000000005h"/>
      </w:r>
      <w:r>
        <w:rPr>
          <w:rFonts w:ascii="Times New Roman" w:hAnsi="Times New Roman" w:cs="Times New Roman"/>
          <w:sz w:val="28"/>
          <w:szCs w:val="28"/>
        </w:rPr>
        <w:t vyd:_id="vyd:0000000000005g" xml:space="preserve">В полуфинал Премии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5f" xml:space="preserve">50 </w:t>
      </w:r>
      <w:r>
        <w:rPr>
          <w:rFonts w:ascii="Times New Roman" w:hAnsi="Times New Roman" w:cs="Times New Roman"/>
          <w:sz w:val="28"/>
          <w:szCs w:val="28"/>
        </w:rPr>
        <w:t vyd:_id="vyd:0000000000005e" xml:space="preserve">заявок, из которых в финал перешли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5d" xml:space="preserve">6 </w:t>
      </w:r>
      <w:r>
        <w:rPr>
          <w:rFonts w:ascii="Times New Roman" w:hAnsi="Times New Roman" w:cs="Times New Roman"/>
          <w:sz w:val="28"/>
          <w:szCs w:val="28"/>
        </w:rPr>
        <w:t vyd:_id="vyd:0000000000005c">заявок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5b">.</w:t>
      </w:r>
    </w:p>
    <w:p w:rsidR="006B0EF2" w:rsidRPr="00430044" w:rsidRDefault="00472D10" w:rsidP="00430044" vyd:_id="vyd:00000000000057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ab vyd:_id="vyd:00000000000059"/>
      </w:r>
      <w:r>
        <w:rPr>
          <w:rFonts w:ascii="Times New Roman" w:hAnsi="Times New Roman" w:cs="Times New Roman"/>
          <w:sz w:val="28"/>
          <w:szCs w:val="28"/>
        </w:rPr>
        <w:t vyd:_id="vyd:00000000000058" xml:space="preserve"> </w:t>
      </w:r>
    </w:p>
    <w:p w:rsidR="006B0EF2" w:rsidRPr="00430044" w:rsidRDefault="00472D10" w:rsidP="00430044" vyd:_id="vyd:00000000000052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56" xml:space="preserve">5. Категория «НКО и проекты», номинация «Код милосердия»: 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br vyd:_id="vyd:00000000000055"/>
      </w:r>
      <w:r>
        <w:rPr>
          <w:rFonts w:ascii="Times New Roman" w:hAnsi="Times New Roman" w:cs="Times New Roman"/>
          <w:sz w:val="28"/>
          <w:szCs w:val="28"/>
        </w:rPr>
        <w:t vyd:_id="vyd:00000000000054" xml:space="preserve">в данной номинации представлены проекты в области здравоохранения, </w:t>
      </w:r>
      <w:r>
        <w:rPr>
          <w:rFonts w:ascii="Times New Roman" w:hAnsi="Times New Roman" w:cs="Times New Roman"/>
          <w:sz w:val="28"/>
          <w:szCs w:val="28"/>
        </w:rPr>
        <w:t vyd:_id="vyd:00000000000053">здорового образа жизни, донорства, помощи пожилым, ветеранам и людям ограниченными возможностями. А также инициативы, поддерживающие права человека и благополучие уязвимых групп.  Партнерами номинации являются Российский красный крест и АНО «Агентство стратегических инициатив».</w:t>
      </w:r>
    </w:p>
    <w:p w:rsidR="006B0EF2" w:rsidRPr="00430044" w:rsidRDefault="00472D10" w:rsidP="00430044" vyd:_id="vyd:0000000000004k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1">Всего в заявочной компании в рамках данной номинации было подано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50" xml:space="preserve"> </w:t>
      </w:r>
      <w:r>
        <w:rPr>
          <w:rFonts w:ascii="Times New Roman" w:hAnsi="Times New Roman" w:cs="Times New Roman"/>
          <w:sz w:val="28"/>
          <w:b w:val="1"/>
          <w:szCs w:val="28"/>
        </w:rPr>
        <w:br vyd:_id="vyd:0000000000004z"/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y" xml:space="preserve">3 232 </w:t>
      </w:r>
      <w:r>
        <w:rPr>
          <w:rFonts w:ascii="Times New Roman" w:hAnsi="Times New Roman" w:cs="Times New Roman"/>
          <w:sz w:val="28"/>
          <w:szCs w:val="28"/>
        </w:rPr>
        <w:t vyd:_id="vyd:0000000000004x" xml:space="preserve">заявки. В региональный этап Премии в данной номинации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w" xml:space="preserve">1 437 </w:t>
      </w:r>
      <w:r>
        <w:rPr>
          <w:rFonts w:ascii="Times New Roman" w:hAnsi="Times New Roman" w:cs="Times New Roman"/>
          <w:sz w:val="28"/>
          <w:szCs w:val="28"/>
        </w:rPr>
        <w:t vyd:_id="vyd:0000000000004v" xml:space="preserve">заявок, 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u" xml:space="preserve">225 </w:t>
      </w:r>
      <w:r>
        <w:rPr>
          <w:rFonts w:ascii="Times New Roman" w:hAnsi="Times New Roman" w:cs="Times New Roman"/>
          <w:sz w:val="28"/>
          <w:szCs w:val="28"/>
        </w:rPr>
        <w:t vyd:_id="vyd:0000000000004t">заявок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s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4r" xml:space="preserve">стали региональными лауреатами. </w:t>
      </w:r>
      <w:r>
        <w:rPr>
          <w:rFonts w:ascii="Times New Roman" w:hAnsi="Times New Roman" w:cs="Times New Roman"/>
          <w:sz w:val="28"/>
        </w:rPr>
        <w:br vyd:_id="vyd:0000000000004q"/>
      </w:r>
      <w:r>
        <w:rPr>
          <w:rFonts w:ascii="Times New Roman" w:hAnsi="Times New Roman" w:cs="Times New Roman"/>
          <w:sz w:val="28"/>
          <w:szCs w:val="28"/>
        </w:rPr>
        <w:t vyd:_id="vyd:0000000000004p" xml:space="preserve">В полуфинал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o" xml:space="preserve">52 </w:t>
      </w:r>
      <w:r>
        <w:rPr>
          <w:rFonts w:ascii="Times New Roman" w:hAnsi="Times New Roman" w:cs="Times New Roman"/>
          <w:sz w:val="28"/>
          <w:szCs w:val="28"/>
        </w:rPr>
        <w:t vyd:_id="vyd:0000000000004n" xml:space="preserve">заявки, из которых в финал перешли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m">6</w:t>
      </w:r>
      <w:r>
        <w:rPr>
          <w:rFonts w:ascii="Times New Roman" w:hAnsi="Times New Roman" w:cs="Times New Roman"/>
          <w:sz w:val="28"/>
          <w:szCs w:val="28"/>
        </w:rPr>
        <w:t vyd:_id="vyd:0000000000004l" xml:space="preserve"> заявок.</w:t>
      </w:r>
    </w:p>
    <w:p w:rsidR="006B0EF2" w:rsidRPr="00430044" w:rsidRDefault="006B0EF2" w:rsidP="00430044" vyd:_id="vyd:0000000000004j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jc w:val="both"/>
        <w:rPr>
          <w:rFonts w:ascii="Times New Roman" w:hAnsi="Times New Roman" w:cs="Times New Roman"/>
          <w:sz w:val="28"/>
          <w:b w:val="1"/>
          <w:szCs w:val="28"/>
        </w:rPr>
      </w:pPr>
    </w:p>
    <w:p w:rsidR="006B0EF2" w:rsidRPr="00430044" w:rsidRDefault="00472D10" w:rsidP="00430044" vyd:_id="vyd:0000000000004d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4i" xml:space="preserve">6. Категория «НКО и проекты», номинация «Страна возможностей»: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h">в</w:t>
      </w:r>
      <w:r>
        <w:rPr>
          <w:rFonts w:ascii="Times New Roman" w:hAnsi="Times New Roman" w:cs="Times New Roman"/>
          <w:sz w:val="28"/>
          <w:szCs w:val="28"/>
        </w:rPr>
        <w:t vyd:_id="vyd:0000000000004g" xml:space="preserve"> данной номинации представлены проекты, сохраняющие историческую память, развивающие культуру, искусство и образование. Инициативы в области науки, IT, наставничества, патриотического воспитания и медиа, укрепляющие связь поколений и гражданскую идентичность. Партнеры номинации – Российское общество «Знание» </w:t>
      </w:r>
      <w:r>
        <w:rPr>
          <w:rFonts w:ascii="Times New Roman" w:hAnsi="Times New Roman" w:cs="Times New Roman"/>
          <w:sz w:val="28"/>
        </w:rPr>
        <w:br vyd:_id="vyd:0000000000004f"/>
      </w:r>
      <w:r>
        <w:rPr>
          <w:rFonts w:ascii="Times New Roman" w:hAnsi="Times New Roman" w:cs="Times New Roman"/>
          <w:sz w:val="28"/>
          <w:szCs w:val="28"/>
        </w:rPr>
        <w:t vyd:_id="vyd:0000000000004e">и Президентская платформа «Россия – страна возможностей».</w:t>
      </w:r>
    </w:p>
    <w:p w:rsidR="006B0EF2" w:rsidRPr="00430044" w:rsidRDefault="00472D10" w:rsidP="00430044" vyd:_id="vyd:0000000000003x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c">Всего в заявочной компании в рамках данной номинации было подано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b" xml:space="preserve"> </w:t>
      </w:r>
      <w:r>
        <w:rPr>
          <w:rFonts w:ascii="Times New Roman" w:hAnsi="Times New Roman" w:cs="Times New Roman"/>
          <w:sz w:val="28"/>
          <w:b w:val="1"/>
          <w:szCs w:val="28"/>
        </w:rPr>
        <w:br vyd:_id="vyd:0000000000004a"/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9" xml:space="preserve">5 306 </w:t>
      </w:r>
      <w:r>
        <w:rPr>
          <w:rFonts w:ascii="Times New Roman" w:hAnsi="Times New Roman" w:cs="Times New Roman"/>
          <w:sz w:val="28"/>
          <w:szCs w:val="28"/>
        </w:rPr>
        <w:t vyd:_id="vyd:00000000000048" xml:space="preserve">заявок. В региональный этап Премии в данной номинации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7" xml:space="preserve">2 060 </w:t>
      </w:r>
      <w:r>
        <w:rPr>
          <w:rFonts w:ascii="Times New Roman" w:hAnsi="Times New Roman" w:cs="Times New Roman"/>
          <w:sz w:val="28"/>
          <w:szCs w:val="28"/>
        </w:rPr>
        <w:t vyd:_id="vyd:00000000000046" xml:space="preserve">заявок, 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5" xml:space="preserve">247 </w:t>
      </w:r>
      <w:r>
        <w:rPr>
          <w:rFonts w:ascii="Times New Roman" w:hAnsi="Times New Roman" w:cs="Times New Roman"/>
          <w:sz w:val="28"/>
          <w:szCs w:val="28"/>
        </w:rPr>
        <w:t vyd:_id="vyd:00000000000044" xml:space="preserve">заявок стали региональными лауреатами. </w:t>
      </w:r>
      <w:r>
        <w:rPr>
          <w:rFonts w:ascii="Times New Roman" w:hAnsi="Times New Roman" w:cs="Times New Roman"/>
          <w:sz w:val="28"/>
        </w:rPr>
        <w:br vyd:_id="vyd:00000000000043"/>
      </w:r>
      <w:r>
        <w:rPr>
          <w:rFonts w:ascii="Times New Roman" w:hAnsi="Times New Roman" w:cs="Times New Roman"/>
          <w:sz w:val="28"/>
          <w:szCs w:val="28"/>
        </w:rPr>
        <w:t vyd:_id="vyd:00000000000042" xml:space="preserve">В полуфинал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1" xml:space="preserve">50 </w:t>
      </w:r>
      <w:r>
        <w:rPr>
          <w:rFonts w:ascii="Times New Roman" w:hAnsi="Times New Roman" w:cs="Times New Roman"/>
          <w:sz w:val="28"/>
          <w:szCs w:val="28"/>
        </w:rPr>
        <w:t vyd:_id="vyd:00000000000040" xml:space="preserve">заявок, из которых в финал перешли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3z" xml:space="preserve">6 </w:t>
      </w:r>
      <w:r>
        <w:rPr>
          <w:rFonts w:ascii="Times New Roman" w:hAnsi="Times New Roman" w:cs="Times New Roman"/>
          <w:sz w:val="28"/>
          <w:szCs w:val="28"/>
        </w:rPr>
        <w:t vyd:_id="vyd:0000000000003y">заявок.</w:t>
      </w:r>
    </w:p>
    <w:p w:rsidR="006B0EF2" w:rsidRPr="00430044" w:rsidRDefault="00472D10" w:rsidP="00430044" vyd:_id="vyd:0000000000003r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3w" xml:space="preserve">7. Категория «НКО и проекты», номинация «Устойчивое будущее»: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v">в</w:t>
      </w:r>
      <w:r>
        <w:rPr>
          <w:rFonts w:ascii="Times New Roman" w:hAnsi="Times New Roman" w:cs="Times New Roman"/>
          <w:sz w:val="28"/>
          <w:szCs w:val="28"/>
        </w:rPr>
        <w:t vyd:_id="vyd:0000000000003u" xml:space="preserve"> данной номинации представлены проекты, улучшающие качество жизни </w:t>
      </w:r>
      <w:r>
        <w:rPr>
          <w:rFonts w:ascii="Times New Roman" w:hAnsi="Times New Roman" w:cs="Times New Roman"/>
          <w:sz w:val="28"/>
          <w:szCs w:val="28"/>
        </w:rPr>
        <w:br vyd:_id="vyd:0000000000003t"/>
      </w:r>
      <w:r>
        <w:rPr>
          <w:rFonts w:ascii="Times New Roman" w:hAnsi="Times New Roman" w:cs="Times New Roman"/>
          <w:sz w:val="28"/>
          <w:szCs w:val="28"/>
        </w:rPr>
        <w:t vyd:_id="vyd:0000000000003s">и гармонизирующие взаимодействие человека и природы. Решения для экологии, охраны животных, ЧС и минимизации их последствий. Технологии мониторинга ресурсов, ответственный туризм и подготовка населения к ЧС. Партнером номинации выступает АНО «Агентство стратегических инициатив».</w:t>
      </w:r>
    </w:p>
    <w:p w:rsidR="006B0EF2" w:rsidRPr="00430044" w:rsidRDefault="00472D10" w:rsidP="00430044" vyd:_id="vyd:0000000000003a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3q">Всего в заявочной компании в рамках данной номинации было подано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3p" xml:space="preserve"> </w:t>
      </w:r>
      <w:r>
        <w:rPr>
          <w:rFonts w:ascii="Times New Roman" w:hAnsi="Times New Roman" w:cs="Times New Roman"/>
          <w:sz w:val="28"/>
          <w:b w:val="1"/>
          <w:szCs w:val="28"/>
        </w:rPr>
        <w:br vyd:_id="vyd:0000000000003o"/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3n" xml:space="preserve">1 372 </w:t>
      </w:r>
      <w:r>
        <w:rPr>
          <w:rFonts w:ascii="Times New Roman" w:hAnsi="Times New Roman" w:cs="Times New Roman"/>
          <w:sz w:val="28"/>
          <w:szCs w:val="28"/>
        </w:rPr>
        <w:t vyd:_id="vyd:0000000000003m" xml:space="preserve">заявки. В региональный этап Премии в данной номинации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3l" xml:space="preserve">452 </w:t>
      </w:r>
      <w:r>
        <w:rPr>
          <w:rFonts w:ascii="Times New Roman" w:hAnsi="Times New Roman" w:cs="Times New Roman"/>
          <w:sz w:val="28"/>
          <w:szCs w:val="28"/>
        </w:rPr>
        <w:t vyd:_id="vyd:0000000000003k" xml:space="preserve">заявки, 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3j">122</w:t>
      </w:r>
      <w:r>
        <w:rPr>
          <w:rFonts w:ascii="Times New Roman" w:hAnsi="Times New Roman" w:cs="Times New Roman"/>
          <w:sz w:val="28"/>
          <w:szCs w:val="28"/>
        </w:rPr>
        <w:t vyd:_id="vyd:0000000000003i" xml:space="preserve"> заявки стали региональными лауреатами. </w:t>
      </w:r>
      <w:r>
        <w:rPr>
          <w:rFonts w:ascii="Times New Roman" w:hAnsi="Times New Roman" w:cs="Times New Roman"/>
          <w:sz w:val="28"/>
        </w:rPr>
        <w:br vyd:_id="vyd:0000000000003h"/>
      </w:r>
      <w:r>
        <w:rPr>
          <w:rFonts w:ascii="Times New Roman" w:hAnsi="Times New Roman" w:cs="Times New Roman"/>
          <w:sz w:val="28"/>
          <w:szCs w:val="28"/>
        </w:rPr>
        <w:t vyd:_id="vyd:0000000000003g" xml:space="preserve">В полуфинал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3f" xml:space="preserve">48 </w:t>
      </w:r>
      <w:r>
        <w:rPr>
          <w:rFonts w:ascii="Times New Roman" w:hAnsi="Times New Roman" w:cs="Times New Roman"/>
          <w:sz w:val="28"/>
          <w:szCs w:val="28"/>
        </w:rPr>
        <w:t vyd:_id="vyd:0000000000003e" xml:space="preserve">заявок, из которых в финал перешли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3d" xml:space="preserve">6 </w:t>
      </w:r>
      <w:r>
        <w:rPr>
          <w:rFonts w:ascii="Times New Roman" w:hAnsi="Times New Roman" w:cs="Times New Roman"/>
          <w:sz w:val="28"/>
          <w:szCs w:val="28"/>
        </w:rPr>
        <w:t vyd:_id="vyd:0000000000003c">заявок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3b">.</w:t>
      </w:r>
    </w:p>
    <w:p w:rsidR="006B0EF2" w:rsidRPr="00430044" w:rsidRDefault="00472D10" w:rsidP="00430044" vyd:_id="vyd:00000000000034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39" xml:space="preserve">8. Категория «НКО и проекты», номинация «Поколение добра»: </w:t>
      </w:r>
      <w:r>
        <w:rPr>
          <w:rFonts w:ascii="Times New Roman" w:hAnsi="Times New Roman" w:eastAsia="Times New Roman" w:cs="Times New Roman"/>
          <w:sz w:val="28"/>
          <w:b w:val="1"/>
        </w:rPr>
        <w:br vyd:_id="vyd:00000000000038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7">в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36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35">данной номинации представлены социально значимые проекты, реализуемые гражданами от 14 до 17 лет включительно на момент подачи заявки. Партнер номинации – Общероссийское общественно-государственного движения детей и молодёжи «Движение первых».</w:t>
      </w:r>
    </w:p>
    <w:p w:rsidR="006B0EF2" w:rsidRPr="00430044" w:rsidRDefault="00472D10" w:rsidP="00430044" vyd:_id="vyd:0000000000002r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33">Всего в заявочной компании в рамках данной номинации была подана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32" xml:space="preserve"> 3 121 </w:t>
      </w:r>
      <w:r>
        <w:rPr>
          <w:rFonts w:ascii="Times New Roman" w:hAnsi="Times New Roman" w:cs="Times New Roman"/>
          <w:sz w:val="28"/>
          <w:szCs w:val="28"/>
        </w:rPr>
        <w:t vyd:_id="vyd:00000000000031" xml:space="preserve">заявка. В региональный этап Премии в данной номинации вышла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30" xml:space="preserve">681 </w:t>
      </w:r>
      <w:r>
        <w:rPr>
          <w:rFonts w:ascii="Times New Roman" w:hAnsi="Times New Roman" w:cs="Times New Roman"/>
          <w:sz w:val="28"/>
          <w:szCs w:val="28"/>
        </w:rPr>
        <w:t vyd:_id="vyd:0000000000002z" xml:space="preserve">заявка, 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y">138</w:t>
      </w:r>
      <w:r>
        <w:rPr>
          <w:rFonts w:ascii="Times New Roman" w:hAnsi="Times New Roman" w:cs="Times New Roman"/>
          <w:sz w:val="28"/>
          <w:szCs w:val="28"/>
        </w:rPr>
        <w:t vyd:_id="vyd:0000000000002x" xml:space="preserve"> заявок стали региональными лауреатами. В полуфинал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w" xml:space="preserve">49 </w:t>
      </w:r>
      <w:r>
        <w:rPr>
          <w:rFonts w:ascii="Times New Roman" w:hAnsi="Times New Roman" w:cs="Times New Roman"/>
          <w:sz w:val="28"/>
          <w:szCs w:val="28"/>
        </w:rPr>
        <w:t vyd:_id="vyd:0000000000002v" xml:space="preserve">заявок, из которых в финал перешли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u" xml:space="preserve">7 </w:t>
      </w:r>
      <w:r>
        <w:rPr>
          <w:rFonts w:ascii="Times New Roman" w:hAnsi="Times New Roman" w:cs="Times New Roman"/>
          <w:sz w:val="28"/>
          <w:szCs w:val="28"/>
        </w:rPr>
        <w:t vyd:_id="vyd:0000000000002t">заявок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s">.</w:t>
      </w:r>
    </w:p>
    <w:p w:rsidR="006B0EF2" w:rsidRPr="00430044" w:rsidRDefault="00472D10" w:rsidP="00430044" vyd:_id="vyd:0000000000002o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2q" xml:space="preserve">9. Категория «Компании»: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p">в данной категории представлены действующие социально значимые проекты крупного бизнеса и субъектов малого и среднего предпринимательства, имеющие достигнутый результат и планы развития. Партнеры номинации – Министерство экономического развития Российской Федерации, Торгово – промышленная палата Российской Федерации, Общероссийская общественная организация «Опора России».</w:t>
      </w:r>
    </w:p>
    <w:p w:rsidR="006B0EF2" w:rsidRPr="00430044" w:rsidRDefault="00472D10" w:rsidP="00430044" vyd:_id="vyd:0000000000002f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n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2m">Всего в заявочной компании в рамках данной категории было подано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l" xml:space="preserve"> 1 089 </w:t>
      </w:r>
      <w:r>
        <w:rPr>
          <w:rFonts w:ascii="Times New Roman" w:hAnsi="Times New Roman" w:cs="Times New Roman"/>
          <w:sz w:val="28"/>
          <w:szCs w:val="28"/>
        </w:rPr>
        <w:t vyd:_id="vyd:0000000000002k" xml:space="preserve">заявок, в число которых входят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j" xml:space="preserve">311 </w:t>
      </w:r>
      <w:r>
        <w:rPr>
          <w:rFonts w:ascii="Times New Roman" w:hAnsi="Times New Roman" w:cs="Times New Roman"/>
          <w:sz w:val="28"/>
          <w:szCs w:val="28"/>
        </w:rPr>
        <w:t vyd:_id="vyd:0000000000002i" xml:space="preserve">заявок в номинации «Лидеры социальных изменений. Крупный бизнес» 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h">778</w:t>
      </w:r>
      <w:r>
        <w:rPr>
          <w:rFonts w:ascii="Times New Roman" w:hAnsi="Times New Roman" w:cs="Times New Roman"/>
          <w:sz w:val="28"/>
          <w:szCs w:val="28"/>
        </w:rPr>
        <w:t vyd:_id="vyd:0000000000002g" xml:space="preserve"> заявок в номинации «Лидеры социальных изменений. МСП».</w:t>
      </w:r>
    </w:p>
    <w:p w:rsidR="006B0EF2" w:rsidRPr="00430044" w:rsidRDefault="00472D10" w:rsidP="00430044" vyd:_id="vyd:0000000000001k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e" xml:space="preserve">В региональный этап Премии в данной категории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d" xml:space="preserve">417 </w:t>
      </w:r>
      <w:r>
        <w:rPr>
          <w:rFonts w:ascii="Times New Roman" w:hAnsi="Times New Roman" w:cs="Times New Roman"/>
          <w:sz w:val="28"/>
          <w:szCs w:val="28"/>
        </w:rPr>
        <w:t vyd:_id="vyd:0000000000002c" xml:space="preserve">заявок, </w:t>
      </w:r>
      <w:r>
        <w:rPr>
          <w:rFonts w:ascii="Times New Roman" w:hAnsi="Times New Roman" w:cs="Times New Roman"/>
          <w:sz w:val="28"/>
          <w:szCs w:val="28"/>
        </w:rPr>
        <w:br vyd:_id="vyd:0000000000002b"/>
      </w:r>
      <w:r>
        <w:rPr>
          <w:rFonts w:ascii="Times New Roman" w:hAnsi="Times New Roman" w:cs="Times New Roman"/>
          <w:sz w:val="28"/>
          <w:szCs w:val="28"/>
        </w:rPr>
        <w:t vyd:_id="vyd:0000000000002a" xml:space="preserve">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9">143</w:t>
      </w:r>
      <w:r>
        <w:rPr>
          <w:rFonts w:ascii="Times New Roman" w:hAnsi="Times New Roman" w:cs="Times New Roman"/>
          <w:sz w:val="28"/>
          <w:szCs w:val="28"/>
        </w:rPr>
        <w:t vyd:_id="vyd:00000000000028" xml:space="preserve"> заявки в номинации «Лидеры социальных изменений. Крупный бизнес» 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7">274</w:t>
      </w:r>
      <w:r>
        <w:rPr>
          <w:rFonts w:ascii="Times New Roman" w:hAnsi="Times New Roman" w:cs="Times New Roman"/>
          <w:sz w:val="28"/>
          <w:szCs w:val="28"/>
        </w:rPr>
        <w:t vyd:_id="vyd:00000000000026" xml:space="preserve"> заявки в номинации «Лидеры социальных изменений. МСП». В данных номинациях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5">131</w:t>
      </w:r>
      <w:r>
        <w:rPr>
          <w:rFonts w:ascii="Times New Roman" w:hAnsi="Times New Roman" w:cs="Times New Roman"/>
          <w:sz w:val="28"/>
          <w:szCs w:val="28"/>
        </w:rPr>
        <w:t vyd:_id="vyd:00000000000024" xml:space="preserve"> представитель стали региональными лауреатами, 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3">48</w:t>
      </w:r>
      <w:r>
        <w:rPr>
          <w:rFonts w:ascii="Times New Roman" w:hAnsi="Times New Roman" w:cs="Times New Roman"/>
          <w:sz w:val="28"/>
          <w:szCs w:val="28"/>
        </w:rPr>
        <w:t vyd:_id="vyd:00000000000022" xml:space="preserve"> заявок в номинации «Лидеры социальных изменений. Крупный бизнес» 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1" xml:space="preserve">83 </w:t>
      </w:r>
      <w:r>
        <w:rPr>
          <w:rFonts w:ascii="Times New Roman" w:hAnsi="Times New Roman" w:cs="Times New Roman"/>
          <w:sz w:val="28"/>
          <w:szCs w:val="28"/>
        </w:rPr>
        <w:t vyd:_id="vyd:00000000000020" xml:space="preserve">заявки в номинации </w:t>
      </w:r>
      <w:r>
        <w:rPr>
          <w:rFonts w:ascii="Times New Roman" w:hAnsi="Times New Roman" w:cs="Times New Roman"/>
          <w:sz w:val="28"/>
          <w:szCs w:val="28"/>
        </w:rPr>
        <w:br vyd:_id="vyd:0000000000001z"/>
      </w:r>
      <w:r>
        <w:rPr>
          <w:rFonts w:ascii="Times New Roman" w:hAnsi="Times New Roman" w:cs="Times New Roman"/>
          <w:sz w:val="28"/>
          <w:szCs w:val="28"/>
        </w:rPr>
        <w:t vyd:_id="vyd:0000000000001y" xml:space="preserve">«Лидеры социальных изменений. МСП». В полуфинал вышло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1x" xml:space="preserve">99 </w:t>
      </w:r>
      <w:r>
        <w:rPr>
          <w:rFonts w:ascii="Times New Roman" w:hAnsi="Times New Roman" w:cs="Times New Roman"/>
          <w:sz w:val="28"/>
          <w:szCs w:val="28"/>
        </w:rPr>
        <w:t vyd:_id="vyd:0000000000001w" xml:space="preserve">заявок, </w:t>
      </w:r>
      <w:r>
        <w:rPr>
          <w:rFonts w:ascii="Times New Roman" w:hAnsi="Times New Roman" w:cs="Times New Roman"/>
          <w:sz w:val="28"/>
          <w:szCs w:val="28"/>
        </w:rPr>
        <w:br vyd:_id="vyd:0000000000001v"/>
      </w:r>
      <w:r>
        <w:rPr>
          <w:rFonts w:ascii="Times New Roman" w:hAnsi="Times New Roman" w:cs="Times New Roman"/>
          <w:sz w:val="28"/>
          <w:szCs w:val="28"/>
        </w:rPr>
        <w:t vyd:_id="vyd:0000000000001u" xml:space="preserve">из которых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1t">51</w:t>
      </w:r>
      <w:r>
        <w:rPr>
          <w:rFonts w:ascii="Times New Roman" w:hAnsi="Times New Roman" w:cs="Times New Roman"/>
          <w:sz w:val="28"/>
          <w:szCs w:val="28"/>
        </w:rPr>
        <w:t vyd:_id="vyd:0000000000001s" xml:space="preserve"> заявка в номинации «Лидеры социальных изменений. Крупный бизнес» 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1r">48</w:t>
      </w:r>
      <w:r>
        <w:rPr>
          <w:rFonts w:ascii="Times New Roman" w:hAnsi="Times New Roman" w:cs="Times New Roman"/>
          <w:sz w:val="28"/>
          <w:szCs w:val="28"/>
        </w:rPr>
        <w:t vyd:_id="vyd:0000000000001q" xml:space="preserve"> заявок в номинации «Лидеры социальных изменений. МСП». </w:t>
      </w:r>
      <w:r>
        <w:rPr>
          <w:rFonts w:ascii="Times New Roman" w:hAnsi="Times New Roman" w:cs="Times New Roman"/>
          <w:sz w:val="28"/>
        </w:rPr>
        <w:br vyd:_id="vyd:0000000000001p"/>
      </w:r>
      <w:r>
        <w:rPr>
          <w:rFonts w:ascii="Times New Roman" w:hAnsi="Times New Roman" w:cs="Times New Roman"/>
          <w:sz w:val="28"/>
          <w:szCs w:val="28"/>
        </w:rPr>
        <w:t vyd:_id="vyd:0000000000001o" xml:space="preserve">В финал перешли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1n" xml:space="preserve">12 </w:t>
      </w:r>
      <w:r>
        <w:rPr>
          <w:rFonts w:ascii="Times New Roman" w:hAnsi="Times New Roman" w:cs="Times New Roman"/>
          <w:sz w:val="28"/>
          <w:szCs w:val="28"/>
        </w:rPr>
        <w:t vyd:_id="vyd:0000000000001m">заявок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1l">.</w:t>
      </w:r>
    </w:p>
    <w:p w:rsidR="006B0EF2" w:rsidRPr="00430044" w:rsidRDefault="006B0EF2" w:rsidP="00430044" vyd:_id="vyd:0000000000001j">
      <w:pPr>
        <w:pStyle w:val="afc"/>
        <w:spacing w:line="276" w:lineRule="auto"/>
        <w:ind w:start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6B0EF2" w:rsidRPr="00430044" w:rsidRDefault="00472D10" w:rsidP="00430044" vyd:_id="vyd:0000000000001e">
      <w:pPr>
        <w:pStyle w:val="af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1i" xml:space="preserve">10. Категория «Территория»: </w:t>
      </w:r>
      <w:r>
        <w:rPr>
          <w:rFonts w:ascii="Times New Roman" w:hAnsi="Times New Roman" w:cs="Times New Roman"/>
          <w:sz w:val="28"/>
          <w:szCs w:val="28"/>
        </w:rPr>
        <w:t vyd:_id="vyd:0000000000001h" xml:space="preserve">в данной категории участвуют субъекты Российской Федерации, муниципальные образования и моногорода, реализующие комплексные программы поддержки некоммерческого сектора, добровольчества </w:t>
      </w:r>
      <w:r>
        <w:rPr>
          <w:rFonts w:ascii="Times New Roman" w:hAnsi="Times New Roman" w:cs="Times New Roman"/>
          <w:sz w:val="28"/>
          <w:szCs w:val="28"/>
        </w:rPr>
        <w:br vyd:_id="vyd:0000000000001g"/>
      </w:r>
      <w:r>
        <w:rPr>
          <w:rFonts w:ascii="Times New Roman" w:hAnsi="Times New Roman" w:cs="Times New Roman"/>
          <w:sz w:val="28"/>
          <w:szCs w:val="28"/>
        </w:rPr>
        <w:t vyd:_id="vyd:0000000000001f">и благотворительности.  Партнеры категории – ВАРМСУ и Государственная корпорация «Росатом».</w:t>
      </w:r>
    </w:p>
    <w:p w:rsidR="006B0EF2" w:rsidRPr="00430044" w:rsidRDefault="00472D10" w:rsidP="00430044" vyd:_id="vyd:00000000000019">
      <w:pPr>
        <w:pStyle w:val="afd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color w:val="000000"/>
          <w:b w:val="1"/>
          <w:szCs w:val="28"/>
        </w:rPr>
        <w:tab vyd:_id="vyd:0000000000001d"/>
      </w:r>
      <w:r>
        <w:rPr>
          <w:sz w:val="28"/>
          <w:color w:val="000000"/>
          <w:szCs w:val="28"/>
        </w:rPr>
        <w:t vyd:_id="vyd:0000000000001c">В рамках мер поддержки для</w:t>
      </w:r>
      <w:r>
        <w:rPr>
          <w:sz w:val="28"/>
          <w:color w:val="000000"/>
          <w:b w:val="1"/>
          <w:szCs w:val="28"/>
        </w:rPr>
        <w:t vyd:_id="vyd:0000000000001b" xml:space="preserve"> </w:t>
      </w:r>
      <w:r>
        <w:rPr>
          <w:sz w:val="28"/>
          <w:szCs w:val="28"/>
        </w:rPr>
        <w:t vyd:_id="vyd:0000000000001a">финалистов данной категории предусмотрен учет победы в виде дополнительных баллов во:</w:t>
      </w:r>
    </w:p>
    <w:p w:rsidR="006B0EF2" w:rsidRPr="00430044" w:rsidRDefault="00472D10" w:rsidP="00430044" vyd:_id="vyd:00000000000017">
      <w:pPr>
        <w:pStyle w:val="afc"/>
        <w:numPr>
          <w:ilvl w:val="0"/>
          <w:numId w:val="1"/>
        </w:numPr>
        <w:spacing w:line="276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8">Всероссийском конкурсе лучших региональных практик поддержки добровольчества (волонтерства) «Регион добрых дел»;</w:t>
      </w:r>
    </w:p>
    <w:p w:rsidR="006B0EF2" w:rsidRPr="00430044" w:rsidRDefault="00472D10" w:rsidP="00430044" vyd:_id="vyd:00000000000015">
      <w:pPr>
        <w:pStyle w:val="afc"/>
        <w:numPr>
          <w:ilvl w:val="0"/>
          <w:numId w:val="1"/>
        </w:numPr>
        <w:spacing w:line="276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6">Всероссийском конкурсе лучших проектов создания комфортной городской среды;</w:t>
      </w:r>
    </w:p>
    <w:p w:rsidR="006B0EF2" w:rsidRPr="00430044" w:rsidRDefault="00472D10" w:rsidP="00430044" vyd:_id="vyd:00000000000013">
      <w:pPr>
        <w:pStyle w:val="afc"/>
        <w:numPr>
          <w:ilvl w:val="0"/>
          <w:numId w:val="1"/>
        </w:numPr>
        <w:spacing w:line="276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4">Всероссийской муниципальной Премии «Служение».</w:t>
      </w:r>
    </w:p>
    <w:p w:rsidR="006B0EF2" w:rsidRDefault="006B0EF2" w:rsidP="00430044" vyd:_id="vyd:00000000000012">
      <w:pPr>
        <w:pStyle w:val="afc"/>
        <w:spacing w:line="276" w:lineRule="auto"/>
        <w:ind w:start="357"/>
        <w:jc w:val="both"/>
        <w:rPr>
          <w:rFonts w:ascii="Times New Roman" w:hAnsi="Times New Roman" w:cs="Times New Roman"/>
          <w:sz w:val="28"/>
          <w:szCs w:val="28"/>
        </w:rPr>
      </w:pPr>
    </w:p>
    <w:p w:rsidR="0018497E" w:rsidRDefault="0018497E" w:rsidP="00430044" vyd:_id="vyd:00000000000011">
      <w:pPr>
        <w:pStyle w:val="afc"/>
        <w:spacing w:line="276" w:lineRule="auto"/>
        <w:ind w:start="357"/>
        <w:jc w:val="both"/>
        <w:rPr>
          <w:rFonts w:ascii="Times New Roman" w:hAnsi="Times New Roman" w:cs="Times New Roman"/>
          <w:sz w:val="28"/>
          <w:szCs w:val="28"/>
        </w:rPr>
      </w:pPr>
    </w:p>
    <w:p w:rsidR="0018497E" w:rsidRPr="00430044" w:rsidRDefault="0018497E" w:rsidP="00430044" vyd:_id="vyd:0000000000000z">
      <w:pPr>
        <w:pStyle w:val="afc"/>
        <w:spacing w:line="276" w:lineRule="auto"/>
        <w:ind w:start="35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 vyd:_id="vyd:00000000000010"/>
      <w:bookmarkEnd w:id="0"/>
    </w:p>
    <w:p w:rsidR="006B0EF2" w:rsidRPr="00430044" w:rsidRDefault="00472D10" w:rsidP="00430044" vyd:_id="vyd:0000000000000x">
      <w:pPr>
        <w:pStyle w:val="afd"/>
        <w:spacing w:before="0" w:beforeAutospacing="0" w:after="0" w:afterAutospacing="0" w:line="276" w:lineRule="auto"/>
        <w:ind w:firstLine="709"/>
        <w:jc w:val="both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0y">В данной категории представлены две номинации:</w:t>
      </w:r>
    </w:p>
    <w:p w:rsidR="006B0EF2" w:rsidRPr="00430044" w:rsidRDefault="006B0EF2" w:rsidP="00430044" vyd:_id="vyd:0000000000000w">
      <w:pPr>
        <w:pStyle w:val="afd"/>
        <w:spacing w:before="0" w:beforeAutospacing="0" w:after="0" w:afterAutospacing="0" w:line="276" w:lineRule="auto"/>
        <w:ind w:firstLine="360"/>
        <w:jc w:val="both"/>
        <w:rPr>
          <w:sz w:val="28"/>
          <w:color w:val="000000"/>
          <w:szCs w:val="28"/>
        </w:rPr>
      </w:pPr>
    </w:p>
    <w:p w:rsidR="006B0EF2" w:rsidRPr="00430044" w:rsidRDefault="00472D10" w:rsidP="00430044" vyd:_id="vyd:0000000000000r">
      <w:pPr>
        <w:pStyle w:val="afd"/>
        <w:spacing w:before="0" w:beforeAutospacing="0" w:after="0" w:afterAutospacing="0" w:line="276" w:lineRule="auto"/>
        <w:ind w:firstLine="709"/>
        <w:jc w:val="both"/>
        <w:rPr>
          <w:sz w:val="28"/>
          <w:color w:val="000000"/>
          <w:b w:val="1"/>
          <w:szCs w:val="28"/>
        </w:rPr>
      </w:pPr>
      <w:r>
        <w:rPr>
          <w:sz w:val="28"/>
          <w:color w:val="000000"/>
          <w:b w:val="1"/>
          <w:szCs w:val="28"/>
        </w:rPr>
        <w:t vyd:_id="vyd:0000000000000v" xml:space="preserve">1. «Субъект Российской Федерации». </w:t>
      </w:r>
      <w:r>
        <w:rPr>
          <w:sz w:val="28"/>
          <w:color w:val="000000"/>
          <w:szCs w:val="28"/>
        </w:rPr>
        <w:t vyd:_id="vyd:0000000000000u" xml:space="preserve">В данной номинации принимают участие субъекты Российской Федерации с комплексными системными программами поддержки некоммерческого сектора, добровольчества </w:t>
      </w:r>
      <w:r>
        <w:rPr>
          <w:sz w:val="28"/>
          <w:color w:val="000000"/>
          <w:szCs w:val="28"/>
        </w:rPr>
        <w:br vyd:_id="vyd:0000000000000t"/>
      </w:r>
      <w:r>
        <w:rPr>
          <w:sz w:val="28"/>
          <w:color w:val="000000"/>
          <w:szCs w:val="28"/>
        </w:rPr>
        <w:t vyd:_id="vyd:0000000000000s">и благотворительности, реализуемые правительством региона.</w:t>
      </w:r>
    </w:p>
    <w:p w:rsidR="006B0EF2" w:rsidRPr="00430044" w:rsidRDefault="00472D10" w:rsidP="00430044" vyd:_id="vyd:0000000000000n">
      <w:pPr>
        <w:pStyle w:val="afd"/>
        <w:spacing w:before="0" w:beforeAutospacing="0" w:after="0" w:afterAutospacing="0" w:line="276" w:lineRule="auto"/>
        <w:ind w:firstLine="709"/>
        <w:jc w:val="both"/>
        <w:rPr>
          <w:sz w:val="28"/>
          <w:b w:val="1"/>
          <w:szCs w:val="28"/>
        </w:rPr>
      </w:pPr>
      <w:r>
        <w:rPr>
          <w:sz w:val="28"/>
          <w:color w:val="000000"/>
          <w:szCs w:val="28"/>
        </w:rPr>
        <w:t vyd:_id="vyd:0000000000000q" xml:space="preserve">Всего в заявочной кампании 2025 года в рамках данной номинации было подано </w:t>
      </w:r>
      <w:r>
        <w:rPr>
          <w:sz w:val="28"/>
          <w:color w:val="000000"/>
          <w:b w:val="1"/>
          <w:szCs w:val="28"/>
        </w:rPr>
        <w:t vyd:_id="vyd:0000000000000p">20 заявок, подписанных высшим должностным лицом субъекта</w:t>
      </w:r>
      <w:r>
        <w:rPr>
          <w:sz w:val="28"/>
          <w:color w:val="000000"/>
          <w:szCs w:val="28"/>
        </w:rPr>
        <w:t vyd:_id="vyd:0000000000000o" xml:space="preserve">. </w:t>
      </w:r>
    </w:p>
    <w:p w:rsidR="006B0EF2" w:rsidRPr="00430044" w:rsidRDefault="00472D10" w:rsidP="00430044" vyd:_id="vyd:0000000000000h">
      <w:pPr>
        <w:pStyle w:val="afd"/>
        <w:spacing w:before="0" w:beforeAutospacing="0" w:after="0" w:afterAutospacing="0" w:line="276" w:lineRule="auto"/>
        <w:ind w:firstLine="709"/>
        <w:jc w:val="both"/>
        <w:rPr>
          <w:sz w:val="28"/>
          <w:color w:val="000000"/>
          <w:szCs w:val="28"/>
        </w:rPr>
      </w:pPr>
      <w:r>
        <w:rPr>
          <w:sz w:val="28"/>
          <w:color w:val="000000"/>
          <w:b w:val="1"/>
          <w:szCs w:val="28"/>
        </w:rPr>
        <w:t vyd:_id="vyd:0000000000000m" xml:space="preserve">2. Номинация «Муниципальные образования и моногорода». </w:t>
      </w:r>
      <w:r>
        <w:rPr>
          <w:sz w:val="28"/>
          <w:color w:val="000000"/>
          <w:b w:val="1"/>
          <w:szCs w:val="28"/>
        </w:rPr>
        <w:br vyd:_id="vyd:0000000000000l"/>
      </w:r>
      <w:r>
        <w:rPr>
          <w:sz w:val="28"/>
          <w:color w:val="000000"/>
          <w:szCs w:val="28"/>
        </w:rPr>
        <w:t vyd:_id="vyd:0000000000000k" xml:space="preserve">В данной номинации принимают участие муниципальные образования </w:t>
      </w:r>
      <w:r>
        <w:rPr>
          <w:sz w:val="28"/>
          <w:color w:val="000000"/>
          <w:szCs w:val="28"/>
        </w:rPr>
        <w:br vyd:_id="vyd:0000000000000j"/>
      </w:r>
      <w:r>
        <w:rPr>
          <w:sz w:val="28"/>
          <w:color w:val="000000"/>
          <w:szCs w:val="28"/>
        </w:rPr>
        <w:t vyd:_id="vyd:0000000000000i">и моногорода с комплексными системными программами поддержки некоммерческого сектора, добровольчества и благотворительности, реализуемыми командой администрации муниципального образования, в том числе моногорода.</w:t>
      </w:r>
    </w:p>
    <w:p w:rsidR="006B0EF2" w:rsidRPr="00430044" w:rsidRDefault="00472D10" w:rsidP="00430044" vyd:_id="vyd:0000000000000d">
      <w:pPr>
        <w:pStyle w:val="afd"/>
        <w:spacing w:before="0" w:beforeAutospacing="0" w:after="0" w:afterAutospacing="0" w:line="276" w:lineRule="auto"/>
        <w:ind w:firstLine="993"/>
        <w:jc w:val="both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0g" xml:space="preserve">Всего в заявочной компании в рамках данной номинации было подано </w:t>
      </w:r>
      <w:r>
        <w:rPr>
          <w:sz w:val="28"/>
          <w:color w:val="000000"/>
          <w:b w:val="1"/>
          <w:szCs w:val="28"/>
        </w:rPr>
        <w:t vyd:_id="vyd:0000000000000f">1 520</w:t>
      </w:r>
      <w:r>
        <w:rPr>
          <w:sz w:val="28"/>
          <w:color w:val="000000"/>
          <w:szCs w:val="28"/>
        </w:rPr>
        <w:t vyd:_id="vyd:0000000000000e" xml:space="preserve"> заявок, 237 из них прошли в региональный этап Премии, что на 40% больше по сравнению с 2024 годом.</w:t>
      </w:r>
    </w:p>
    <w:p w:rsidR="006B0EF2" w:rsidRPr="00430044" w:rsidRDefault="00472D10" w:rsidP="00430044" vyd:_id="vyd:00000000000004">
      <w:pPr>
        <w:pStyle w:val="afd"/>
        <w:spacing w:before="0" w:beforeAutospacing="0" w:after="0" w:afterAutospacing="0" w:line="276" w:lineRule="auto"/>
        <w:ind w:firstLine="993"/>
        <w:jc w:val="both"/>
        <w:rPr>
          <w:sz w:val="28"/>
          <w:color w:val="000000"/>
          <w:szCs w:val="28"/>
        </w:rPr>
      </w:pPr>
      <w:r>
        <w:rPr>
          <w:sz w:val="28"/>
          <w:color w:val="000000"/>
          <w:b w:val="1"/>
          <w:szCs w:val="28"/>
        </w:rPr>
        <w:t vyd:_id="vyd:0000000000000c" xml:space="preserve">В Международном треке </w:t>
      </w:r>
      <w:r>
        <w:rPr>
          <w:sz w:val="28"/>
          <w:color w:val="000000"/>
          <w:szCs w:val="28"/>
        </w:rPr>
        <w:t vyd:_id="vyd:0000000000000b" xml:space="preserve">в 2025 году приняли участие представители </w:t>
      </w:r>
      <w:r>
        <w:rPr>
          <w:sz w:val="28"/>
          <w:color w:val="000000"/>
          <w:b w:val="1"/>
          <w:bCs w:val="1"/>
          <w:szCs w:val="28"/>
        </w:rPr>
        <w:t vyd:_id="vyd:0000000000000a">147</w:t>
      </w:r>
      <w:r>
        <w:rPr>
          <w:sz w:val="28"/>
          <w:color w:val="000000"/>
          <w:szCs w:val="28"/>
        </w:rPr>
        <w:t vyd:_id="vyd:00000000000009" xml:space="preserve"> стран мира. Топ-5 стран по количеству заявок: Узбекистан, Казахстан, Индия, Афганистан, Марокко и Египет. В международном треке представлены две номинации: «Устойчивое будущее» (Sustainable Future) и «Код милосердия» (Human Assistance). Впервые заявки подали 13 стран, среди которых европейские (</w:t>
      </w:r>
      <w:r>
        <w:rPr>
          <w:sz w:val="28"/>
          <w:color w:val="000000"/>
          <w:b w:val="1"/>
          <w:bCs w:val="1"/>
          <w:szCs w:val="28"/>
        </w:rPr>
        <w:t vyd:_id="vyd:00000000000008">Швейцария и Эстония</w:t>
      </w:r>
      <w:r>
        <w:rPr>
          <w:sz w:val="28"/>
          <w:color w:val="000000"/>
          <w:szCs w:val="28"/>
        </w:rPr>
        <w:t vyd:_id="vyd:00000000000007">), страны Африки (</w:t>
      </w:r>
      <w:r>
        <w:rPr>
          <w:sz w:val="28"/>
          <w:color w:val="000000"/>
          <w:b w:val="1"/>
          <w:bCs w:val="1"/>
          <w:szCs w:val="28"/>
        </w:rPr>
        <w:t vyd:_id="vyd:00000000000006">Гвинея-Бисау и Коморы</w:t>
      </w:r>
      <w:r>
        <w:rPr>
          <w:sz w:val="28"/>
          <w:color w:val="000000"/>
          <w:szCs w:val="28"/>
        </w:rPr>
        <w:t vyd:_id="vyd:00000000000005">).</w:t>
      </w:r>
    </w:p>
    <w:p w:rsidR="006B0EF2" w:rsidRPr="00430044" w:rsidRDefault="006B0EF2" w:rsidP="00430044" vyd:_id="vyd:0000000000000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vyd:_id="vyd:00000000000002" w:rsidR="006B0EF2" w:rsidRPr="00430044">
      <w:headerReference r:id="rId7" w:type="default"/>
      <w:footerReference r:id="rId8" w:type="default"/>
      <w:type w:val="nextPage"/>
      <w:pgSz w:w="11900" w:h="16840" w:orient="portrait"/>
      <w:pgMar w:top="1134" w:right="850" w:bottom="1134" w:left="1701" w:header="708" w:footer="708" w:gutter="0"/>
      <w:cols w:equalWidth="1" w:space="720" w:sep="0"/>
      <w:vAlign w:val="top"/>
      <w:titlePg w:val="0"/>
      <w:docGrid w:linePitch="360"/>
    </w:sectPr>
  </w:body>
</w:document>
</file>

<file path=word/endnotes.xml><?xml version="1.0" encoding="utf-8"?>
<w:endnotes xmlns:wp14="http://schemas.microsoft.com/office/word/2010/wordprocessingDrawing" xmlns:mc="http://schemas.openxmlformats.org/markup-compatibility/2006" xmlns:w="http://schemas.openxmlformats.org/wordprocessingml/2006/main" xmlns:w15="http://schemas.microsoft.com/office/word/2012/wordml" xmlns:w14="http://schemas.microsoft.com/office/word/2010/wordml" xmlns:w16se="http://schemas.microsoft.com/office/word/2015/wordml/symex" mc:Ignorable="w14 w15 w16se wp14">
  <w:endnote w:type="separator" w:id="-1">
    <w:p w:rsidR="00EB2861" w:rsidRDefault="00EB2861">
      <w:r>
        <w:separator/>
      </w:r>
    </w:p>
  </w:endnote>
  <w:endnote w:type="continuationSeparator" w:id="0">
    <w:p w:rsidR="00EB2861" w:rsidRDefault="00EB2861"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xmlns:w16se="http://schemas.microsoft.com/office/word/2015/wordml/symex" xmlns:w15="http://schemas.microsoft.com/office/word/2012/wordml" xmlns:w14="http://schemas.microsoft.com/office/word/2010/wordml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Helvetica Neue">
    <w:altName w:val="Symbol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vyd="http://volga.yandex.com/schemas/document/model" vyd:_id="vyd:0000000000009b">
  <w:p w:rsidR="006B0EF2" w:rsidRDefault="00472D10" vyd:_id="vyd:0000000000009o">
    <w:pPr>
      <w:pStyle w:val="af9"/>
      <w:tabs>
        <w:tab w:val="clear" w:pos="9355"/>
        <w:tab w:val="right" w:pos="9329"/>
      </w:tabs>
      <w:jc w:val="center"/>
    </w:pPr>
    <w:r>
      <w:rPr>
        <w:rFonts w:ascii="Times New Roman" w:hAnsi="Times New Roman"/>
        <w:sz w:val="28"/>
        <w:noProof w:val="1"/>
        <w:szCs w:val="28"/>
      </w:rPr>
      <w:t vyd:_id="vyd:0000000000009p">6</w:t>
    </w:r>
    <w:r>
      <w:fldChar w:fldCharType="end" vyd:_id="vyd:0000000000009q-end"/>
    </w:r>
  </w:p>
</w:ftr>
</file>

<file path=word/footnotes.xml><?xml version="1.0" encoding="utf-8"?>
<w:footnotes xmlns:wp14="http://schemas.microsoft.com/office/word/2010/wordprocessingDrawing" xmlns:mc="http://schemas.openxmlformats.org/markup-compatibility/2006" xmlns:w="http://schemas.openxmlformats.org/wordprocessingml/2006/main" xmlns:w15="http://schemas.microsoft.com/office/word/2012/wordml" xmlns:w14="http://schemas.microsoft.com/office/word/2010/wordml" xmlns:w16se="http://schemas.microsoft.com/office/word/2015/wordml/symex" mc:Ignorable="w14 w15 w16se wp14">
  <w:footnote w:type="separator" w:id="-1">
    <w:p w:rsidR="00EB2861" w:rsidRDefault="00EB2861">
      <w:r>
        <w:separator/>
      </w:r>
    </w:p>
  </w:footnote>
  <w:footnote w:type="continuationSeparator" w:id="0">
    <w:p w:rsidR="00EB2861" w:rsidRDefault="00EB2861">
      <w:r>
        <w:continuationSeparator/>
      </w:r>
    </w:p>
  </w:footnote>
</w:footnotes>
</file>

<file path=word/header1.xml><?xml version="1.0" encoding="utf-8"?>
<w:hdr xmlns:w="http://schemas.openxmlformats.org/wordprocessingml/2006/main" xmlns:vyd="http://volga.yandex.com/schemas/document/model" vyd:_id="vyd:0000000000009r">
  <w:p w:rsidR="006B0EF2" w:rsidRDefault="006B0EF2" vyd:_id="vyd:0000000000009s">
    <w:pPr>
      <w:pStyle w:val="afa"/>
    </w:pPr>
  </w:p>
</w:hdr>
</file>

<file path=word/numbering.xml><?xml version="1.0" encoding="utf-8"?>
<w:numbering xmlns:w15="http://schemas.microsoft.com/office/word/2012/wordml" xmlns:w="http://schemas.openxmlformats.org/wordprocessingml/2006/main">
  <w:abstractNum w15:restartNumberingAfterBreak="0" w:abstractNumId="0">
    <w:nsid w:val="554E4DE4"/>
    <w:multiLevelType w:val="hybridMultilevel"/>
    <w:tmpl w:val="CDEEBF02"/>
    <w:lvl w:tplc="65B2D212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86B6665C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4CC2393A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AF8AE216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E640D886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7CEE602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669CF008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282EBFE6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834209A0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238D25B7"/>
  <w15:docId w15:val="{6C2DEB36-0706-40BC-8315-6454C0D614F6}"/>
  <w:zoom w:percent="100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F2"/>
    <w:rsid w:val="0018497E"/>
    <w:rsid w:val="00430044"/>
    <w:rsid w:val="00472D10"/>
    <w:rsid w:val="006B0EF2"/>
    <w:rsid w:val="00EB2861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defUIPriority="0"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5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989898" w:themeColor="text1" w:themeTint="67" w:sz="4" w:space="0"/>
          <w:start w:val="single" w:color="989898" w:themeColor="text1" w:themeTint="67" w:sz="4" w:space="0"/>
          <w:bottom w:val="single" w:color="989898" w:themeColor="text1" w:themeTint="67" w:sz="4" w:space="0"/>
          <w:end w:val="single" w:color="989898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6A6A6A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6A6A6A" w:themeColor="text1" w:themeTint="9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A6A6A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sz w:val="22"/>
        <w:color w:val="404040"/>
        <w:b w:val="1"/>
      </w:rPr>
    </w:tblStylePr>
    <w:tblStylePr w:type="fir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  <w:tblStylePr w:type="lastCol">
      <w:rPr>
        <w:rFonts w:ascii="Liberation Sans" w:hAnsi="Liberation Sans"/>
        <w:sz w:val="22"/>
        <w:color w:val="404040"/>
        <w:b w:val="1"/>
      </w:rPr>
    </w:tblStylePr>
    <w:tblStylePr w:type="la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000000" w:themeColor="text1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blPr/>
      <w:tcPr>
        <w:shd w:val="clear" w:color="8A8A8A" w:themeColor="text1" w:themeTint="75" w:fill="8A8A8A" w:themeFill="text1" w:themeFillTint="75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Liberation Sans" w:hAnsi="Liberation Sans"/>
        <w:sz w:val="22"/>
        <w:color w:val="FFFFFF" w:themeColor="light1"/>
        <w:b w:val="1"/>
      </w:rPr>
      <w:tblPr/>
      <w:tcPr>
        <w:tcBorders>
          <w:start w:val="single" w:color="7F7F7F" w:themeColor="text1" w:themeTint="80" w:sz="32" w:space="0"/>
          <w:end w:val="single" w:color="FFFFFF" w:themeColor="light1" w:sz="4" w:space="0"/>
        </w:tcBorders>
      </w:tcPr>
    </w:tblStylePr>
    <w:tblStylePr w:type="firstRow">
      <w:rPr>
        <w:rFonts w:ascii="Liberation Sans" w:hAnsi="Liberation Sans"/>
        <w:sz w:val="22"/>
        <w:color w:val="FFFFFF" w:themeColor="light1"/>
        <w:b w:val="1"/>
      </w:rPr>
      <w:tblPr/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blPr/>
      <w:tcPr>
        <w:tcBorders>
          <w:start w:val="single" w:color="FFFFFF" w:themeColor="light1" w:sz="4" w:space="0"/>
          <w:end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sz w:val="22"/>
        <w:color w:val="FFFFFF" w:themeColor="light1"/>
        <w:b w:val="1"/>
      </w:r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sz w:val="22"/>
        <w:color w:val="7F7F7F" w:themeColor="text1" w:themeTint="80" w:themeShade="95"/>
      </w:rPr>
      <w:tblPr/>
      <w:tcPr>
        <w:shd w:val="clear" w:color="CBCBCB" w:themeColor="text1" w:themeTint="34" w:fill="CBCBCB" w:themeFill="text1" w:themeFillTint="34"/>
      </w:tc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sz w:val="22"/>
        <w:color w:val="7F7F7F" w:themeColor="text1" w:themeTint="80" w:themeShade="95"/>
      </w:rPr>
    </w:tblStylePr>
    <w:tblStylePr w:type="firstCol">
      <w:rPr>
        <w:color w:val="7F7F7F" w:themeColor="text1" w:themeTint="80" w:themeShade="95"/>
        <w:b w:val="1"/>
      </w:rPr>
    </w:tblStylePr>
    <w:tblStylePr w:type="firstRow">
      <w:rPr>
        <w:color w:val="7F7F7F" w:themeColor="text1" w:themeTint="80" w:themeShade="95"/>
        <w:b w:val="1"/>
      </w:rPr>
      <w:tblPr/>
      <w:tcPr>
        <w:tcBorders>
          <w:bottom w:val="single" w:color="7F7F7F" w:themeColor="text1" w:themeTint="80" w:sz="12" w:space="0"/>
        </w:tcBorders>
      </w:tcPr>
    </w:tblStylePr>
    <w:tblStylePr w:type="lastCol">
      <w:rPr>
        <w:color w:val="7F7F7F" w:themeColor="text1" w:themeTint="80" w:themeShade="95"/>
        <w:b w:val="1"/>
      </w:rPr>
    </w:tblStylePr>
    <w:tblStylePr w:type="lastRow">
      <w:rPr>
        <w:color w:val="7F7F7F" w:themeColor="text1" w:themeTint="80" w:themeShade="95"/>
        <w:b w:val="1"/>
      </w:r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sz w:val="22"/>
        <w:color w:val="000000" w:themeColor="text1"/>
      </w:rPr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sz w:val="22"/>
        <w:color w:val="00000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blPr/>
      <w:tcPr>
        <w:tcBorders>
          <w:bottom w:val="single" w:color="7F7F7F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blPr/>
      <w:tcPr>
        <w:tcBorders>
          <w:top w:val="single" w:color="7F7F7F" w:themeColor="text1" w:themeTint="80" w:sz="4" w:space="0"/>
        </w:tcBorders>
      </w:tc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sz w:val="22"/>
        <w:color w:val="7F7F7F" w:themeColor="text1" w:themeTint="80" w:themeShade="95"/>
      </w:rPr>
      <w:tblPr/>
      <w:tcPr>
        <w:shd w:val="clear" w:color="F2F2F2" w:themeColor="text1" w:themeTint="0D" w:fill="F2F2F2" w:themeFill="text1" w:themeFillTint="0D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7F7F7F" w:themeColor="text1" w:themeTint="80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7F7F7F" w:themeColor="text1" w:themeTint="80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7F7F7F" w:themeColor="text1" w:themeTint="80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7F7F7F" w:themeColor="text1" w:themeTint="80" w:themeShade="95"/>
        <w:i w:val="1"/>
      </w:rPr>
      <w:tblPr/>
      <w:tcPr>
        <w:tcBorders>
          <w:top w:val="none" w:color="auto" w:sz="0" w:space="0"/>
          <w:start w:val="single" w:color="7F7F7F" w:themeColor="text1" w:themeTint="80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7F7F7F" w:themeColor="text1" w:themeTint="80" w:themeShade="95"/>
        <w:b w:val="1"/>
      </w:rPr>
      <w:tblPr/>
      <w:tcPr>
        <w:tcBorders>
          <w:top w:val="single" w:color="7F7F7F" w:themeColor="text1" w:themeTint="80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sz w:val="22"/>
        <w:color w:val="7F7F7F" w:themeColor="text1" w:themeTint="80" w:themeShade="95"/>
      </w:rPr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7F7F7F" w:themeColor="text1" w:themeTint="80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7F7F7F" w:themeColor="text1" w:themeTint="80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7F7F7F" w:themeColor="text1" w:themeTint="80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7F7F7F" w:themeColor="text1" w:themeTint="80" w:themeShade="95"/>
        <w:i w:val="1"/>
      </w:rPr>
      <w:tblPr/>
      <w:tcPr>
        <w:tcBorders>
          <w:top w:val="none" w:color="auto" w:sz="0" w:space="0"/>
          <w:start w:val="single" w:color="7F7F7F" w:themeColor="text1" w:themeTint="80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7F7F7F" w:themeColor="text1" w:themeTint="80" w:themeShade="95"/>
        <w:i w:val="1"/>
      </w:rPr>
      <w:tblPr/>
      <w:tcPr>
        <w:tcBorders>
          <w:top w:val="single" w:color="7F7F7F" w:themeColor="text1" w:themeTint="80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paragraph" w:styleId="1">
    <w:name w:val="heading 1"/>
    <w:basedOn w:val="a"/>
    <w:next w:val="a"/>
    <w:link w:val="10"/>
    <w:uiPriority w:val="9"/>
    <w:qFormat w:val="1"/>
    <w:pPr>
      <w:keepNext w:val="1"/>
      <w:keepLines w:val="1"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0" w:customStyle="1">
    <w:name w:val="Заголовок 1 Знак"/>
    <w:basedOn w:val="a0"/>
    <w:link w:val="1"/>
    <w:uiPriority w:val="9"/>
    <w:rPr>
      <w:rFonts w:ascii="Liberation Sans" w:hAnsi="Liberation Sans" w:eastAsia="Liberation Sans" w:cs="Liberation Sans"/>
      <w:sz w:val="40"/>
      <w:szCs w:val="40"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themeColor="text1" w:themeTint="0D" w:fill="F2F2F2" w:themeFill="text1" w:themeFillTint="0D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sz w:val="22"/>
        <w:color w:val="404040"/>
        <w:b w:val="1"/>
      </w:rPr>
    </w:tblStylePr>
    <w:tblStylePr w:type="firstRow">
      <w:rPr>
        <w:rFonts w:ascii="Liberation Sans" w:hAnsi="Liberation Sans"/>
        <w:sz w:val="22"/>
        <w:color w:val="404040"/>
        <w:b w:val="1"/>
      </w:rPr>
    </w:tblStylePr>
    <w:tblStylePr w:type="lastCol">
      <w:rPr>
        <w:rFonts w:ascii="Liberation Sans" w:hAnsi="Liberation Sans"/>
        <w:sz w:val="22"/>
        <w:color w:val="404040"/>
        <w:b w:val="1"/>
      </w:rPr>
    </w:tblStylePr>
    <w:tblStylePr w:type="lastRow">
      <w:rPr>
        <w:rFonts w:ascii="Liberation Sans" w:hAnsi="Liberation Sans"/>
        <w:sz w:val="22"/>
        <w:color w:val="404040"/>
        <w:b w:val="1"/>
      </w:rPr>
    </w:tblStylePr>
  </w:style>
  <w:style w:type="paragraph" w:styleId="12">
    <w:name w:val="toc 1"/>
    <w:basedOn w:val="a"/>
    <w:next w:val="a"/>
    <w:uiPriority w:val="39"/>
    <w:unhideWhenUsed w:val="1"/>
    <w:pPr>
      <w:spacing w:after="57"/>
    </w:pPr>
  </w:style>
  <w:style w:type="character" w:styleId="13" w:customStyle="1">
    <w:name w:val="Нижний колонтитул Знак1"/>
    <w:basedOn w:val="a0"/>
    <w:uiPriority w:val="99"/>
    <w:semiHidden w:val="1"/>
    <w:rPr>
      <w:rFonts w:ascii="Aptos" w:hAnsi="Aptos" w:eastAsia="Aptos" w:cs="Aptos"/>
      <w:sz w:val="24"/>
      <w:color w:val="000000"/>
      <w:szCs w:val="24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pPr>
      <w:keepNext w:val="1"/>
      <w:keepLines w:val="1"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20" w:customStyle="1">
    <w:name w:val="Заголовок 2 Знак"/>
    <w:basedOn w:val="a0"/>
    <w:link w:val="2"/>
    <w:uiPriority w:val="9"/>
    <w:rPr>
      <w:rFonts w:ascii="Liberation Sans" w:hAnsi="Liberation Sans" w:eastAsia="Liberation Sans" w:cs="Liberation Sans"/>
      <w:sz w:val="34"/>
    </w:rPr>
  </w:style>
  <w:style w:type="paragraph" w:styleId="21">
    <w:name w:val="Quote"/>
    <w:basedOn w:val="a"/>
    <w:next w:val="a"/>
    <w:link w:val="22"/>
    <w:uiPriority w:val="29"/>
    <w:qFormat w:val="1"/>
    <w:pPr>
      <w:ind w:start="720" w:end="720"/>
    </w:pPr>
    <w:rPr>
      <w:i w:val="1"/>
    </w:rPr>
  </w:style>
  <w:style w:type="character" w:styleId="22" w:customStyle="1">
    <w:name w:val="Цитата 2 Знак"/>
    <w:link w:val="21"/>
    <w:uiPriority w:val="29"/>
    <w:rPr>
      <w:i w:val="1"/>
    </w:r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Liberation Sans" w:hAnsi="Liberation Sans"/>
        <w:sz w:val="22"/>
        <w:color w:val="404040"/>
        <w:b w:val="1"/>
      </w:rPr>
    </w:tblStylePr>
    <w:tblStylePr w:type="fir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sz w:val="22"/>
        <w:color w:val="404040"/>
        <w:b w:val="1"/>
      </w:rPr>
    </w:tblStylePr>
    <w:tblStylePr w:type="lastRow">
      <w:rPr>
        <w:rFonts w:ascii="Liberation Sans" w:hAnsi="Liberation Sans"/>
        <w:sz w:val="22"/>
        <w:color w:val="404040"/>
        <w:b w:val="1"/>
      </w:rPr>
    </w:tblStylePr>
  </w:style>
  <w:style w:type="paragraph" w:styleId="24">
    <w:name w:val="toc 2"/>
    <w:basedOn w:val="a"/>
    <w:next w:val="a"/>
    <w:uiPriority w:val="39"/>
    <w:unhideWhenUsed w:val="1"/>
    <w:pPr>
      <w:spacing w:after="57"/>
      <w:ind w:start="283"/>
    </w:pPr>
  </w:style>
  <w:style w:type="paragraph" w:styleId="3">
    <w:name w:val="heading 3"/>
    <w:basedOn w:val="a"/>
    <w:next w:val="a"/>
    <w:link w:val="30"/>
    <w:uiPriority w:val="9"/>
    <w:unhideWhenUsed w:val="1"/>
    <w:qFormat w:val="1"/>
    <w:pPr>
      <w:keepNext w:val="1"/>
      <w:keepLines w:val="1"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30" w:customStyle="1">
    <w:name w:val="Заголовок 3 Знак"/>
    <w:basedOn w:val="a0"/>
    <w:link w:val="3"/>
    <w:uiPriority w:val="9"/>
    <w:rPr>
      <w:rFonts w:ascii="Liberation Sans" w:hAnsi="Liberation Sans" w:eastAsia="Liberation Sans" w:cs="Liberation Sans"/>
      <w:sz w:val="30"/>
      <w:szCs w:val="30"/>
    </w:r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blPr/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paragraph" w:styleId="32">
    <w:name w:val="toc 3"/>
    <w:basedOn w:val="a"/>
    <w:next w:val="a"/>
    <w:uiPriority w:val="39"/>
    <w:unhideWhenUsed w:val="1"/>
    <w:pPr>
      <w:spacing w:after="57"/>
      <w:ind w:start="567"/>
    </w:pPr>
  </w:style>
  <w:style w:type="paragraph" w:styleId="4">
    <w:name w:val="heading 4"/>
    <w:basedOn w:val="a"/>
    <w:next w:val="a"/>
    <w:link w:val="40"/>
    <w:uiPriority w:val="9"/>
    <w:unhideWhenUsed w:val="1"/>
    <w:qFormat w:val="1"/>
    <w:pPr>
      <w:keepNext w:val="1"/>
      <w:keepLines w:val="1"/>
      <w:spacing w:before="320" w:after="200"/>
      <w:outlineLvl w:val="3"/>
    </w:pPr>
    <w:rPr>
      <w:rFonts w:ascii="Liberation Sans" w:hAnsi="Liberation Sans" w:eastAsia="Liberation Sans" w:cs="Liberation Sans"/>
      <w:sz w:val="26"/>
      <w:b w:val="1"/>
      <w:bCs w:val="1"/>
      <w:szCs w:val="26"/>
    </w:rPr>
  </w:style>
  <w:style w:type="character" w:styleId="40" w:customStyle="1">
    <w:name w:val="Заголовок 4 Знак"/>
    <w:basedOn w:val="a0"/>
    <w:link w:val="4"/>
    <w:uiPriority w:val="9"/>
    <w:rPr>
      <w:rFonts w:ascii="Liberation Sans" w:hAnsi="Liberation Sans" w:eastAsia="Liberation Sans" w:cs="Liberation Sans"/>
      <w:sz w:val="26"/>
      <w:b w:val="1"/>
      <w:bCs w:val="1"/>
      <w:szCs w:val="26"/>
    </w:r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paragraph" w:styleId="42">
    <w:name w:val="toc 4"/>
    <w:basedOn w:val="a"/>
    <w:next w:val="a"/>
    <w:uiPriority w:val="39"/>
    <w:unhideWhenUsed w:val="1"/>
    <w:pPr>
      <w:spacing w:after="57"/>
      <w:ind w:start="850"/>
    </w:pPr>
  </w:style>
  <w:style w:type="paragraph" w:styleId="5">
    <w:name w:val="heading 5"/>
    <w:basedOn w:val="a"/>
    <w:next w:val="a"/>
    <w:link w:val="50"/>
    <w:uiPriority w:val="9"/>
    <w:unhideWhenUsed w:val="1"/>
    <w:qFormat w:val="1"/>
    <w:pPr>
      <w:keepNext w:val="1"/>
      <w:keepLines w:val="1"/>
      <w:spacing w:before="320" w:after="200"/>
      <w:outlineLvl w:val="4"/>
    </w:pPr>
    <w:rPr>
      <w:rFonts w:ascii="Liberation Sans" w:hAnsi="Liberation Sans" w:eastAsia="Liberation Sans" w:cs="Liberation Sans"/>
      <w:b w:val="1"/>
      <w:bCs w:val="1"/>
    </w:rPr>
  </w:style>
  <w:style w:type="character" w:styleId="50" w:customStyle="1">
    <w:name w:val="Заголовок 5 Знак"/>
    <w:basedOn w:val="a0"/>
    <w:link w:val="5"/>
    <w:uiPriority w:val="9"/>
    <w:rPr>
      <w:rFonts w:ascii="Liberation Sans" w:hAnsi="Liberation Sans" w:eastAsia="Liberation Sans" w:cs="Liberation Sans"/>
      <w:sz w:val="24"/>
      <w:b w:val="1"/>
      <w:bCs w:val="1"/>
      <w:szCs w:val="24"/>
    </w:r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end w:val="single" w:color="404040" w:sz="4" w:space="0"/>
        </w:tcBorders>
        <w:shd w:val="clear" w:color="FFFFFF" w:fill="auto"/>
      </w:tcPr>
    </w:tblStylePr>
    <w:tblStylePr w:type="firstRow">
      <w:rPr>
        <w:color w:val="404040"/>
        <w:i w:val="1"/>
      </w:rPr>
      <w:tblPr/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start w:val="single" w:color="404040" w:sz="4" w:space="0"/>
        </w:tcBorders>
        <w:shd w:val="clear" w:color="FFFFFF" w:fill="auto"/>
      </w:tcPr>
    </w:tblStylePr>
    <w:tblStylePr w:type="lastRow">
      <w:rPr>
        <w:color w:val="404040"/>
        <w:i w:val="1"/>
      </w:rPr>
      <w:tblPr/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 w:fill="auto"/>
      </w:tcPr>
    </w:tblStylePr>
  </w:style>
  <w:style w:type="paragraph" w:styleId="52">
    <w:name w:val="toc 5"/>
    <w:basedOn w:val="a"/>
    <w:next w:val="a"/>
    <w:uiPriority w:val="39"/>
    <w:unhideWhenUsed w:val="1"/>
    <w:pPr>
      <w:spacing w:after="57"/>
      <w:ind w:start="1134"/>
    </w:pPr>
  </w:style>
  <w:style w:type="paragraph" w:styleId="6">
    <w:name w:val="heading 6"/>
    <w:basedOn w:val="a"/>
    <w:next w:val="a"/>
    <w:link w:val="60"/>
    <w:uiPriority w:val="9"/>
    <w:unhideWhenUsed w:val="1"/>
    <w:qFormat w:val="1"/>
    <w:pPr>
      <w:keepNext w:val="1"/>
      <w:keepLines w:val="1"/>
      <w:spacing w:before="320" w:after="200"/>
      <w:outlineLvl w:val="5"/>
    </w:pPr>
    <w:rPr>
      <w:rFonts w:ascii="Liberation Sans" w:hAnsi="Liberation Sans" w:eastAsia="Liberation Sans" w:cs="Liberation Sans"/>
      <w:sz w:val="22"/>
      <w:b w:val="1"/>
      <w:bCs w:val="1"/>
      <w:szCs w:val="22"/>
    </w:rPr>
  </w:style>
  <w:style w:type="character" w:styleId="60" w:customStyle="1">
    <w:name w:val="Заголовок 6 Знак"/>
    <w:basedOn w:val="a0"/>
    <w:link w:val="6"/>
    <w:uiPriority w:val="9"/>
    <w:rPr>
      <w:rFonts w:ascii="Liberation Sans" w:hAnsi="Liberation Sans" w:eastAsia="Liberation Sans" w:cs="Liberation Sans"/>
      <w:sz w:val="22"/>
      <w:b w:val="1"/>
      <w:bCs w:val="1"/>
      <w:szCs w:val="22"/>
    </w:rPr>
  </w:style>
  <w:style w:type="paragraph" w:styleId="61">
    <w:name w:val="toc 6"/>
    <w:basedOn w:val="a"/>
    <w:next w:val="a"/>
    <w:uiPriority w:val="39"/>
    <w:unhideWhenUsed w:val="1"/>
    <w:pPr>
      <w:spacing w:after="57"/>
      <w:ind w:start="1417"/>
    </w:pPr>
  </w:style>
  <w:style w:type="paragraph" w:styleId="7">
    <w:name w:val="heading 7"/>
    <w:basedOn w:val="a"/>
    <w:next w:val="a"/>
    <w:link w:val="70"/>
    <w:uiPriority w:val="9"/>
    <w:unhideWhenUsed w:val="1"/>
    <w:qFormat w:val="1"/>
    <w:pPr>
      <w:keepNext w:val="1"/>
      <w:keepLines w:val="1"/>
      <w:spacing w:before="320" w:after="200"/>
      <w:outlineLvl w:val="6"/>
    </w:pPr>
    <w:rPr>
      <w:rFonts w:ascii="Liberation Sans" w:hAnsi="Liberation Sans" w:eastAsia="Liberation Sans" w:cs="Liberation Sans"/>
      <w:sz w:val="22"/>
      <w:b w:val="1"/>
      <w:i w:val="1"/>
      <w:bCs w:val="1"/>
      <w:iCs w:val="1"/>
      <w:szCs w:val="22"/>
    </w:rPr>
  </w:style>
  <w:style w:type="character" w:styleId="70" w:customStyle="1">
    <w:name w:val="Заголовок 7 Знак"/>
    <w:basedOn w:val="a0"/>
    <w:link w:val="7"/>
    <w:uiPriority w:val="9"/>
    <w:rPr>
      <w:rFonts w:ascii="Liberation Sans" w:hAnsi="Liberation Sans" w:eastAsia="Liberation Sans" w:cs="Liberation Sans"/>
      <w:sz w:val="22"/>
      <w:b w:val="1"/>
      <w:i w:val="1"/>
      <w:bCs w:val="1"/>
      <w:iCs w:val="1"/>
      <w:szCs w:val="22"/>
    </w:rPr>
  </w:style>
  <w:style w:type="paragraph" w:styleId="71">
    <w:name w:val="toc 7"/>
    <w:basedOn w:val="a"/>
    <w:next w:val="a"/>
    <w:uiPriority w:val="39"/>
    <w:unhideWhenUsed w:val="1"/>
    <w:pPr>
      <w:spacing w:after="57"/>
      <w:ind w:start="1701"/>
    </w:pPr>
  </w:style>
  <w:style w:type="paragraph" w:styleId="8">
    <w:name w:val="heading 8"/>
    <w:basedOn w:val="a"/>
    <w:next w:val="a"/>
    <w:link w:val="80"/>
    <w:uiPriority w:val="9"/>
    <w:unhideWhenUsed w:val="1"/>
    <w:qFormat w:val="1"/>
    <w:pPr>
      <w:keepNext w:val="1"/>
      <w:keepLines w:val="1"/>
      <w:spacing w:before="320" w:after="200"/>
      <w:outlineLvl w:val="7"/>
    </w:pPr>
    <w:rPr>
      <w:rFonts w:ascii="Liberation Sans" w:hAnsi="Liberation Sans" w:eastAsia="Liberation Sans" w:cs="Liberation Sans"/>
      <w:sz w:val="22"/>
      <w:i w:val="1"/>
      <w:iCs w:val="1"/>
      <w:szCs w:val="22"/>
    </w:rPr>
  </w:style>
  <w:style w:type="character" w:styleId="80" w:customStyle="1">
    <w:name w:val="Заголовок 8 Знак"/>
    <w:basedOn w:val="a0"/>
    <w:link w:val="8"/>
    <w:uiPriority w:val="9"/>
    <w:rPr>
      <w:rFonts w:ascii="Liberation Sans" w:hAnsi="Liberation Sans" w:eastAsia="Liberation Sans" w:cs="Liberation Sans"/>
      <w:sz w:val="22"/>
      <w:i w:val="1"/>
      <w:iCs w:val="1"/>
      <w:szCs w:val="22"/>
    </w:rPr>
  </w:style>
  <w:style w:type="paragraph" w:styleId="81">
    <w:name w:val="toc 8"/>
    <w:basedOn w:val="a"/>
    <w:next w:val="a"/>
    <w:uiPriority w:val="39"/>
    <w:unhideWhenUsed w:val="1"/>
    <w:pPr>
      <w:spacing w:after="57"/>
      <w:ind w:start="1984"/>
    </w:pPr>
  </w:style>
  <w:style w:type="paragraph" w:styleId="9">
    <w:name w:val="heading 9"/>
    <w:basedOn w:val="a"/>
    <w:next w:val="a"/>
    <w:link w:val="90"/>
    <w:uiPriority w:val="9"/>
    <w:unhideWhenUsed w:val="1"/>
    <w:qFormat w:val="1"/>
    <w:pPr>
      <w:keepNext w:val="1"/>
      <w:keepLines w:val="1"/>
      <w:spacing w:before="320" w:after="200"/>
      <w:outlineLvl w:val="8"/>
    </w:pPr>
    <w:rPr>
      <w:rFonts w:ascii="Liberation Sans" w:hAnsi="Liberation Sans" w:eastAsia="Liberation Sans" w:cs="Liberation Sans"/>
      <w:sz w:val="21"/>
      <w:i w:val="1"/>
      <w:iCs w:val="1"/>
      <w:szCs w:val="21"/>
    </w:rPr>
  </w:style>
  <w:style w:type="character" w:styleId="90" w:customStyle="1">
    <w:name w:val="Заголовок 9 Знак"/>
    <w:basedOn w:val="a0"/>
    <w:link w:val="9"/>
    <w:uiPriority w:val="9"/>
    <w:rPr>
      <w:rFonts w:ascii="Liberation Sans" w:hAnsi="Liberation Sans" w:eastAsia="Liberation Sans" w:cs="Liberation Sans"/>
      <w:sz w:val="21"/>
      <w:i w:val="1"/>
      <w:iCs w:val="1"/>
      <w:szCs w:val="21"/>
    </w:rPr>
  </w:style>
  <w:style w:type="paragraph" w:styleId="91">
    <w:name w:val="toc 9"/>
    <w:basedOn w:val="a"/>
    <w:next w:val="a"/>
    <w:uiPriority w:val="39"/>
    <w:unhideWhenUsed w:val="1"/>
    <w:pPr>
      <w:spacing w:after="57"/>
      <w:ind w:start="2268"/>
    </w:p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D9D9D9" w:themeColor="text1" w:themeTint="26" w:sz="4" w:space="0"/>
          <w:start w:val="single" w:color="D9D9D9" w:themeColor="text1" w:themeTint="26" w:sz="4" w:space="0"/>
          <w:bottom w:val="single" w:color="D9D9D9" w:themeColor="text1" w:themeTint="26" w:sz="4" w:space="0"/>
          <w:end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sz w:val="22"/>
        <w:color w:val="404040"/>
      </w:rPr>
    </w:tblStylePr>
    <w:tblStylePr w:type="firstRow">
      <w:rPr>
        <w:rFonts w:ascii="Liberation Sans" w:hAnsi="Liberation Sans"/>
        <w:sz w:val="22"/>
        <w:color w:val="404040"/>
      </w:rPr>
      <w:tblPr/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sz w:val="22"/>
        <w:color w:val="404040"/>
      </w:rPr>
      <w:tblPr/>
      <w:tcPr>
        <w:tcBorders>
          <w:star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sz w:val="22"/>
        <w:color w:val="404040"/>
      </w:rPr>
      <w:tblPr/>
      <w:tcPr>
        <w:tcBorders>
          <w:top w:val="single" w:color="7F7F7F" w:themeColor="text1" w:themeTint="80" w:sz="12" w:space="0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BCD6EE" w:themeColor="accent1" w:themeTint="67" w:sz="4" w:space="0"/>
          <w:start w:val="single" w:color="BCD6EE" w:themeColor="accent1" w:themeTint="67" w:sz="4" w:space="0"/>
          <w:bottom w:val="single" w:color="BCD6EE" w:themeColor="accent1" w:themeTint="67" w:sz="4" w:space="0"/>
          <w:end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sz w:val="22"/>
        <w:color w:val="404040"/>
      </w:rPr>
    </w:tblStylePr>
    <w:tblStylePr w:type="firstRow">
      <w:rPr>
        <w:rFonts w:ascii="Liberation Sans" w:hAnsi="Liberation Sans"/>
        <w:sz w:val="22"/>
        <w:color w:val="404040"/>
      </w:rPr>
      <w:tblPr/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sz w:val="22"/>
        <w:color w:val="404040"/>
      </w:rPr>
      <w:tblPr/>
      <w:tcPr>
        <w:tcBorders>
          <w:start w:val="single" w:color="5B9BD5" w:themeColor="accent1" w:sz="12" w:space="0"/>
        </w:tcBorders>
      </w:tcPr>
    </w:tblStylePr>
    <w:tblStylePr w:type="lastRow">
      <w:rPr>
        <w:rFonts w:ascii="Liberation Sans" w:hAnsi="Liberation Sans"/>
        <w:sz w:val="22"/>
        <w:color w:val="404040"/>
      </w:rPr>
      <w:tblPr/>
      <w:tcPr>
        <w:tcBorders>
          <w:top w:val="single" w:color="5B9BD5" w:themeColor="accent1" w:sz="12" w:space="0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F7CAAB" w:themeColor="accent2" w:themeTint="67" w:sz="4" w:space="0"/>
          <w:start w:val="single" w:color="F7CAAB" w:themeColor="accent2" w:themeTint="67" w:sz="4" w:space="0"/>
          <w:bottom w:val="single" w:color="F7CAAB" w:themeColor="accent2" w:themeTint="67" w:sz="4" w:space="0"/>
          <w:end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sz w:val="22"/>
        <w:color w:val="404040"/>
      </w:rPr>
    </w:tblStylePr>
    <w:tblStylePr w:type="firstRow">
      <w:rPr>
        <w:rFonts w:ascii="Liberation Sans" w:hAnsi="Liberation Sans"/>
        <w:sz w:val="22"/>
        <w:color w:val="404040"/>
      </w:rPr>
      <w:tblPr/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sz w:val="22"/>
        <w:color w:val="404040"/>
      </w:rPr>
      <w:tblPr/>
      <w:tcPr>
        <w:tcBorders>
          <w:star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sz w:val="22"/>
        <w:color w:val="404040"/>
      </w:rPr>
      <w:tblPr/>
      <w:tcPr>
        <w:tcBorders>
          <w:top w:val="single" w:color="F4B184" w:themeColor="accent2" w:themeTint="97" w:sz="12" w:space="0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DADADA" w:themeColor="accent3" w:themeTint="67" w:sz="4" w:space="0"/>
          <w:start w:val="single" w:color="DADADA" w:themeColor="accent3" w:themeTint="67" w:sz="4" w:space="0"/>
          <w:bottom w:val="single" w:color="DADADA" w:themeColor="accent3" w:themeTint="67" w:sz="4" w:space="0"/>
          <w:end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sz w:val="22"/>
        <w:color w:val="404040"/>
      </w:rPr>
    </w:tblStylePr>
    <w:tblStylePr w:type="firstRow">
      <w:rPr>
        <w:rFonts w:ascii="Liberation Sans" w:hAnsi="Liberation Sans"/>
        <w:sz w:val="22"/>
        <w:color w:val="404040"/>
      </w:rPr>
      <w:tblPr/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sz w:val="22"/>
        <w:color w:val="404040"/>
      </w:rPr>
      <w:tblPr/>
      <w:tcPr>
        <w:tcBorders>
          <w:star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sz w:val="22"/>
        <w:color w:val="404040"/>
      </w:rPr>
      <w:tblPr/>
      <w:tcPr>
        <w:tcBorders>
          <w:top w:val="single" w:color="C9C9C9" w:themeColor="accent3" w:themeTint="98" w:sz="12" w:space="0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FFE598" w:themeColor="accent4" w:themeTint="67" w:sz="4" w:space="0"/>
          <w:start w:val="single" w:color="FFE598" w:themeColor="accent4" w:themeTint="67" w:sz="4" w:space="0"/>
          <w:bottom w:val="single" w:color="FFE598" w:themeColor="accent4" w:themeTint="67" w:sz="4" w:space="0"/>
          <w:end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sz w:val="22"/>
        <w:color w:val="404040"/>
      </w:rPr>
    </w:tblStylePr>
    <w:tblStylePr w:type="firstRow">
      <w:rPr>
        <w:rFonts w:ascii="Liberation Sans" w:hAnsi="Liberation Sans"/>
        <w:sz w:val="22"/>
        <w:color w:val="404040"/>
      </w:rPr>
      <w:tblPr/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sz w:val="22"/>
        <w:color w:val="404040"/>
      </w:rPr>
      <w:tblPr/>
      <w:tcPr>
        <w:tcBorders>
          <w:star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sz w:val="22"/>
        <w:color w:val="404040"/>
      </w:rPr>
      <w:tblPr/>
      <w:tcPr>
        <w:tcBorders>
          <w:top w:val="single" w:color="FFD865" w:themeColor="accent4" w:themeTint="9A" w:sz="12" w:space="0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B3C5E7" w:themeColor="accent5" w:themeTint="67" w:sz="4" w:space="0"/>
          <w:start w:val="single" w:color="B3C5E7" w:themeColor="accent5" w:themeTint="67" w:sz="4" w:space="0"/>
          <w:bottom w:val="single" w:color="B3C5E7" w:themeColor="accent5" w:themeTint="67" w:sz="4" w:space="0"/>
          <w:end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sz w:val="22"/>
        <w:color w:val="404040"/>
      </w:rPr>
    </w:tblStylePr>
    <w:tblStylePr w:type="firstRow">
      <w:rPr>
        <w:rFonts w:ascii="Liberation Sans" w:hAnsi="Liberation Sans"/>
        <w:sz w:val="22"/>
        <w:color w:val="404040"/>
      </w:rPr>
      <w:tblPr/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sz w:val="22"/>
        <w:color w:val="404040"/>
      </w:rPr>
      <w:tblPr/>
      <w:tcPr>
        <w:tcBorders>
          <w:star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sz w:val="22"/>
        <w:color w:val="404040"/>
      </w:rPr>
      <w:tblPr/>
      <w:tcPr>
        <w:tcBorders>
          <w:top w:val="single" w:color="8DA9DB" w:themeColor="accent5" w:themeTint="9A" w:sz="12" w:space="0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C4DFB2" w:themeColor="accent6" w:themeTint="67" w:sz="4" w:space="0"/>
          <w:start w:val="single" w:color="C4DFB2" w:themeColor="accent6" w:themeTint="67" w:sz="4" w:space="0"/>
          <w:bottom w:val="single" w:color="C4DFB2" w:themeColor="accent6" w:themeTint="67" w:sz="4" w:space="0"/>
          <w:end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sz w:val="22"/>
        <w:color w:val="404040"/>
      </w:rPr>
    </w:tblStylePr>
    <w:tblStylePr w:type="firstRow">
      <w:rPr>
        <w:rFonts w:ascii="Liberation Sans" w:hAnsi="Liberation Sans"/>
        <w:sz w:val="22"/>
        <w:color w:val="404040"/>
      </w:rPr>
      <w:tblPr/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sz w:val="22"/>
        <w:color w:val="404040"/>
      </w:rPr>
      <w:tblPr/>
      <w:tcPr>
        <w:tcBorders>
          <w:star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sz w:val="22"/>
        <w:color w:val="404040"/>
      </w:rPr>
      <w:tblPr/>
      <w:tcPr>
        <w:tcBorders>
          <w:top w:val="single" w:color="A9D08E" w:themeColor="accent6" w:themeTint="98" w:sz="12" w:space="0"/>
        </w:tcBorders>
      </w:tcPr>
    </w:tblStylePr>
  </w:style>
  <w:style w:type="table" w:styleId="BorderedampLined-Accent" w:customStyle="1">
    <w:name w:val="Bordered &amp;amp;Lined - Accent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</w:style>
  <w:style w:type="table" w:styleId="BorderedampLined-Accent1" w:customStyle="1">
    <w:name w:val="Bordered &amp;amp;Lined - Accent 1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</w:style>
  <w:style w:type="table" w:styleId="BorderedampLined-Accent2" w:customStyle="1">
    <w:name w:val="Bordered &amp;amp;Lined - Accent 2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</w:style>
  <w:style w:type="table" w:styleId="BorderedampLined-Accent3" w:customStyle="1">
    <w:name w:val="Bordered &amp;amp;Lined - Accent 3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</w:style>
  <w:style w:type="table" w:styleId="BorderedampLined-Accent4" w:customStyle="1">
    <w:name w:val="Bordered &amp;amp;Lined - Accent 4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</w:style>
  <w:style w:type="table" w:styleId="BorderedampLined-Accent5" w:customStyle="1">
    <w:name w:val="Bordered &amp;amp;Lined - Accent 5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4472C4" w:themeColor="accent5" w:fill="4472C4" w:themeFill="accent5"/>
      </w:tcPr>
    </w:tblStylePr>
  </w:style>
  <w:style w:type="table" w:styleId="BorderedampLined-Accent6" w:customStyle="1">
    <w:name w:val="Bordered &amp;amp;Lined - Accent 6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70AD47" w:themeColor="accent6" w:fill="70AD47" w:themeFill="accent6"/>
      </w:tcPr>
    </w:tblStylePr>
  </w:style>
  <w:style w:type="character" w:styleId="FooterChar" w:customStyle="1">
    <w:name w:val="Footer Char"/>
    <w:basedOn w:val="a0"/>
    <w:uiPriority w:val="99"/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BCD6EE" w:themeColor="accent1" w:themeTint="67" w:sz="4" w:space="0"/>
          <w:start w:val="single" w:color="BCD6EE" w:themeColor="accent1" w:themeTint="67" w:sz="4" w:space="0"/>
          <w:bottom w:val="single" w:color="BCD6EE" w:themeColor="accent1" w:themeTint="67" w:sz="4" w:space="0"/>
          <w:end w:val="single" w:color="BCD6EE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9EC4E6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F7CAAB" w:themeColor="accent2" w:themeTint="67" w:sz="4" w:space="0"/>
          <w:start w:val="single" w:color="F7CAAB" w:themeColor="accent2" w:themeTint="67" w:sz="4" w:space="0"/>
          <w:bottom w:val="single" w:color="F7CAAB" w:themeColor="accent2" w:themeTint="67" w:sz="4" w:space="0"/>
          <w:end w:val="single" w:color="F7CAAB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F4B286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DADADA" w:themeColor="accent3" w:themeTint="67" w:sz="4" w:space="0"/>
          <w:start w:val="single" w:color="DADADA" w:themeColor="accent3" w:themeTint="67" w:sz="4" w:space="0"/>
          <w:bottom w:val="single" w:color="DADADA" w:themeColor="accent3" w:themeTint="67" w:sz="4" w:space="0"/>
          <w:end w:val="single" w:color="DADADA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CACACA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FFE598" w:themeColor="accent4" w:themeTint="67" w:sz="4" w:space="0"/>
          <w:start w:val="single" w:color="FFE598" w:themeColor="accent4" w:themeTint="67" w:sz="4" w:space="0"/>
          <w:bottom w:val="single" w:color="FFE598" w:themeColor="accent4" w:themeTint="67" w:sz="4" w:space="0"/>
          <w:end w:val="single" w:color="FFE598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FFDA6A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B3C5E7" w:themeColor="accent5" w:themeTint="67" w:sz="4" w:space="0"/>
          <w:start w:val="single" w:color="B3C5E7" w:themeColor="accent5" w:themeTint="67" w:sz="4" w:space="0"/>
          <w:bottom w:val="single" w:color="B3C5E7" w:themeColor="accent5" w:themeTint="67" w:sz="4" w:space="0"/>
          <w:end w:val="single" w:color="B3C5E7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91ACDC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C4DFB2" w:themeColor="accent6" w:themeTint="67" w:sz="4" w:space="0"/>
          <w:start w:val="single" w:color="C4DFB2" w:themeColor="accent6" w:themeTint="67" w:sz="4" w:space="0"/>
          <w:bottom w:val="single" w:color="C4DFB2" w:themeColor="accent6" w:themeTint="67" w:sz="4" w:space="0"/>
          <w:end w:val="single" w:color="C4DFB2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AAD19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68A2D8" w:themeColor="accent1" w:themeTint="E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8A2D8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4B184" w:themeColor="accent2" w:themeTint="97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4B184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5A5A5" w:themeColor="accent3" w:themeTint="FE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A5A5A5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FD865" w:themeColor="accent4" w:themeTint="9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FD865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472C4" w:themeColor="accent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472C4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70AD47" w:themeColor="accent6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70AD47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DEEBF6" w:themeColor="accent1" w:themeTint="32" w:fill="DEEBF6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68A2D8" w:themeColor="accent1" w:themeTint="EA" w:sz="4" w:space="0"/>
          <w:start w:val="single" w:color="68A2D8" w:themeColor="accent1" w:themeTint="EA" w:sz="4" w:space="0"/>
          <w:bottom w:val="single" w:color="68A2D8" w:themeColor="accent1" w:themeTint="EA" w:sz="4" w:space="0"/>
          <w:end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8A2D8" w:themeColor="accent1" w:themeTint="EA" w:sz="4" w:space="0"/>
        </w:tcBorders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F4B184" w:themeColor="accent2" w:themeTint="97" w:sz="4" w:space="0"/>
          <w:start w:val="single" w:color="F4B184" w:themeColor="accent2" w:themeTint="97" w:sz="4" w:space="0"/>
          <w:bottom w:val="single" w:color="F4B184" w:themeColor="accent2" w:themeTint="97" w:sz="4" w:space="0"/>
          <w:end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4B184" w:themeColor="accent2" w:themeTint="97" w:sz="4" w:space="0"/>
        </w:tcBorders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A5A5A5" w:themeColor="accent3" w:themeTint="FE" w:sz="4" w:space="0"/>
          <w:start w:val="single" w:color="A5A5A5" w:themeColor="accent3" w:themeTint="FE" w:sz="4" w:space="0"/>
          <w:bottom w:val="single" w:color="A5A5A5" w:themeColor="accent3" w:themeTint="FE" w:sz="4" w:space="0"/>
          <w:end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A5A5A5" w:themeColor="accent3" w:themeTint="FE" w:sz="4" w:space="0"/>
        </w:tcBorders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FFD865" w:themeColor="accent4" w:themeTint="9A" w:sz="4" w:space="0"/>
          <w:start w:val="single" w:color="FFD865" w:themeColor="accent4" w:themeTint="9A" w:sz="4" w:space="0"/>
          <w:bottom w:val="single" w:color="FFD865" w:themeColor="accent4" w:themeTint="9A" w:sz="4" w:space="0"/>
          <w:end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FD865" w:themeColor="accent4" w:themeTint="9A" w:sz="4" w:space="0"/>
        </w:tcBorders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4472C4" w:themeColor="accent5" w:sz="4" w:space="0"/>
          <w:start w:val="single" w:color="4472C4" w:themeColor="accent5" w:sz="4" w:space="0"/>
          <w:bottom w:val="single" w:color="4472C4" w:themeColor="accent5" w:sz="4" w:space="0"/>
          <w:end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472C4" w:themeColor="accent5" w:sz="4" w:space="0"/>
        </w:tcBorders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70AD47" w:themeColor="accent6" w:sz="4" w:space="0"/>
          <w:start w:val="single" w:color="70AD47" w:themeColor="accent6" w:sz="4" w:space="0"/>
          <w:bottom w:val="single" w:color="70AD47" w:themeColor="accent6" w:sz="4" w:space="0"/>
          <w:end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70AD47" w:themeColor="accent6" w:sz="4" w:space="0"/>
        </w:tcBorders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blPr/>
      <w:tcPr>
        <w:shd w:val="clear" w:color="B3D0EB" w:themeColor="accent1" w:themeTint="75" w:fill="B3D0EB" w:themeFill="accent1" w:themeFillTint="75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blPr/>
      <w:tcPr>
        <w:shd w:val="clear" w:color="FFE28A" w:themeColor="accent4" w:themeTint="75" w:fill="FFE28A" w:themeFill="accent4" w:themeFillTint="75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blPr/>
      <w:tcPr>
        <w:shd w:val="clear" w:color="A9BEE4" w:themeColor="accent5" w:themeTint="75" w:fill="A9BEE4" w:themeFill="accent5" w:themeFillTint="7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sz w:val="22"/>
        <w:color w:val="ACCCEA" w:themeColor="accent1" w:themeTint="80" w:themeShade="95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sz w:val="22"/>
        <w:color w:val="ACCCEA" w:themeColor="accent1" w:themeTint="80" w:themeShade="95"/>
      </w:rPr>
    </w:tblStylePr>
    <w:tblStylePr w:type="firstCol">
      <w:rPr>
        <w:color w:val="ACCCEA" w:themeColor="accent1" w:themeTint="80" w:themeShade="95"/>
        <w:b w:val="1"/>
      </w:rPr>
    </w:tblStylePr>
    <w:tblStylePr w:type="firstRow">
      <w:rPr>
        <w:color w:val="ACCCEA" w:themeColor="accent1" w:themeTint="80" w:themeShade="95"/>
        <w:b w:val="1"/>
      </w:rPr>
      <w:tblPr/>
      <w:tcPr>
        <w:tcBorders>
          <w:bottom w:val="single" w:color="ACCCEA" w:themeColor="accent1" w:themeTint="80" w:sz="12" w:space="0"/>
        </w:tcBorders>
      </w:tcPr>
    </w:tblStylePr>
    <w:tblStylePr w:type="lastCol">
      <w:rPr>
        <w:color w:val="ACCCEA" w:themeColor="accent1" w:themeTint="80" w:themeShade="95"/>
        <w:b w:val="1"/>
      </w:rPr>
    </w:tblStylePr>
    <w:tblStylePr w:type="lastRow">
      <w:rPr>
        <w:color w:val="ACCCEA" w:themeColor="accent1" w:themeTint="80" w:themeShade="95"/>
        <w:b w:val="1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sz w:val="22"/>
        <w:color w:val="F4B184" w:themeColor="accent2" w:themeTint="97" w:themeShade="95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sz w:val="22"/>
        <w:color w:val="F4B184" w:themeColor="accent2" w:themeTint="97" w:themeShade="95"/>
      </w:rPr>
    </w:tblStylePr>
    <w:tblStylePr w:type="firstCol">
      <w:rPr>
        <w:color w:val="F4B184" w:themeColor="accent2" w:themeTint="97" w:themeShade="95"/>
        <w:b w:val="1"/>
      </w:rPr>
    </w:tblStylePr>
    <w:tblStylePr w:type="firstRow">
      <w:rPr>
        <w:color w:val="F4B184" w:themeColor="accent2" w:themeTint="97" w:themeShade="95"/>
        <w:b w:val="1"/>
      </w:rPr>
      <w:tblPr/>
      <w:tcPr>
        <w:tcBorders>
          <w:bottom w:val="single" w:color="F4B184" w:themeColor="accent2" w:themeTint="97" w:sz="12" w:space="0"/>
        </w:tcBorders>
      </w:tcPr>
    </w:tblStylePr>
    <w:tblStylePr w:type="lastCol">
      <w:rPr>
        <w:color w:val="F4B184" w:themeColor="accent2" w:themeTint="97" w:themeShade="95"/>
        <w:b w:val="1"/>
      </w:rPr>
    </w:tblStylePr>
    <w:tblStylePr w:type="lastRow">
      <w:rPr>
        <w:color w:val="F4B184" w:themeColor="accent2" w:themeTint="97" w:themeShade="95"/>
        <w:b w:val="1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sz w:val="22"/>
        <w:color w:val="A5A5A5" w:themeColor="accent3" w:themeTint="FE" w:themeShade="95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sz w:val="22"/>
        <w:color w:val="A5A5A5" w:themeColor="accent3" w:themeTint="FE" w:themeShade="95"/>
      </w:rPr>
    </w:tblStylePr>
    <w:tblStylePr w:type="firstCol">
      <w:rPr>
        <w:color w:val="A5A5A5" w:themeColor="accent3" w:themeTint="FE" w:themeShade="95"/>
        <w:b w:val="1"/>
      </w:rPr>
    </w:tblStylePr>
    <w:tblStylePr w:type="firstRow">
      <w:rPr>
        <w:color w:val="A5A5A5" w:themeColor="accent3" w:themeTint="FE" w:themeShade="95"/>
        <w:b w:val="1"/>
      </w:rPr>
      <w:tblPr/>
      <w:tcPr>
        <w:tcBorders>
          <w:bottom w:val="single" w:color="A5A5A5" w:themeColor="accent3" w:themeTint="FE" w:sz="12" w:space="0"/>
        </w:tcBorders>
      </w:tcPr>
    </w:tblStylePr>
    <w:tblStylePr w:type="lastCol">
      <w:rPr>
        <w:color w:val="A5A5A5" w:themeColor="accent3" w:themeTint="FE" w:themeShade="95"/>
        <w:b w:val="1"/>
      </w:rPr>
    </w:tblStylePr>
    <w:tblStylePr w:type="lastRow">
      <w:rPr>
        <w:color w:val="A5A5A5" w:themeColor="accent3" w:themeTint="FE" w:themeShade="95"/>
        <w:b w:val="1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sz w:val="22"/>
        <w:color w:val="FFD865" w:themeColor="accent4" w:themeTint="9A" w:themeShade="95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sz w:val="22"/>
        <w:color w:val="FFD865" w:themeColor="accent4" w:themeTint="9A" w:themeShade="95"/>
      </w:rPr>
    </w:tblStylePr>
    <w:tblStylePr w:type="firstCol">
      <w:rPr>
        <w:color w:val="FFD865" w:themeColor="accent4" w:themeTint="9A" w:themeShade="95"/>
        <w:b w:val="1"/>
      </w:rPr>
    </w:tblStylePr>
    <w:tblStylePr w:type="firstRow">
      <w:rPr>
        <w:color w:val="FFD865" w:themeColor="accent4" w:themeTint="9A" w:themeShade="95"/>
        <w:b w:val="1"/>
      </w:rPr>
      <w:tblPr/>
      <w:tcPr>
        <w:tcBorders>
          <w:bottom w:val="single" w:color="FFD865" w:themeColor="accent4" w:themeTint="9A" w:sz="12" w:space="0"/>
        </w:tcBorders>
      </w:tcPr>
    </w:tblStylePr>
    <w:tblStylePr w:type="lastCol">
      <w:rPr>
        <w:color w:val="FFD865" w:themeColor="accent4" w:themeTint="9A" w:themeShade="95"/>
        <w:b w:val="1"/>
      </w:rPr>
    </w:tblStylePr>
    <w:tblStylePr w:type="lastRow">
      <w:rPr>
        <w:color w:val="FFD865" w:themeColor="accent4" w:themeTint="9A" w:themeShade="95"/>
        <w:b w:val="1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sz w:val="22"/>
        <w:color w:val="254175" w:themeColor="accent5" w:themeShade="95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sz w:val="22"/>
        <w:color w:val="254175" w:themeColor="accent5" w:themeShade="95"/>
      </w:rPr>
    </w:tblStylePr>
    <w:tblStylePr w:type="firstCol">
      <w:rPr>
        <w:color w:val="254175" w:themeColor="accent5" w:themeShade="95"/>
        <w:b w:val="1"/>
      </w:rPr>
    </w:tblStylePr>
    <w:tblStylePr w:type="firstRow">
      <w:rPr>
        <w:color w:val="254175" w:themeColor="accent5" w:themeShade="95"/>
        <w:b w:val="1"/>
      </w:rPr>
      <w:tblPr/>
      <w:tcPr>
        <w:tcBorders>
          <w:bottom w:val="single" w:color="4472C4" w:themeColor="accent5" w:sz="12" w:space="0"/>
        </w:tcBorders>
      </w:tcPr>
    </w:tblStylePr>
    <w:tblStylePr w:type="lastCol">
      <w:rPr>
        <w:color w:val="254175" w:themeColor="accent5" w:themeShade="95"/>
        <w:b w:val="1"/>
      </w:rPr>
    </w:tblStylePr>
    <w:tblStylePr w:type="lastRow">
      <w:rPr>
        <w:color w:val="254175" w:themeColor="accent5" w:themeShade="95"/>
        <w:b w:val="1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sz w:val="22"/>
        <w:color w:val="254175" w:themeColor="accent5" w:themeShade="95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sz w:val="22"/>
        <w:color w:val="254175" w:themeColor="accent5" w:themeShade="95"/>
      </w:rPr>
    </w:tblStylePr>
    <w:tblStylePr w:type="firstCol">
      <w:rPr>
        <w:color w:val="254175" w:themeColor="accent5" w:themeShade="95"/>
        <w:b w:val="1"/>
      </w:rPr>
    </w:tblStylePr>
    <w:tblStylePr w:type="firstRow">
      <w:rPr>
        <w:color w:val="254175" w:themeColor="accent5" w:themeShade="95"/>
        <w:b w:val="1"/>
      </w:rPr>
      <w:tblPr/>
      <w:tcPr>
        <w:tcBorders>
          <w:bottom w:val="single" w:color="70AD47" w:themeColor="accent6" w:sz="12" w:space="0"/>
        </w:tcBorders>
      </w:tcPr>
    </w:tblStylePr>
    <w:tblStylePr w:type="lastCol">
      <w:rPr>
        <w:color w:val="254175" w:themeColor="accent5" w:themeShade="95"/>
        <w:b w:val="1"/>
      </w:rPr>
    </w:tblStylePr>
    <w:tblStylePr w:type="lastRow">
      <w:rPr>
        <w:color w:val="254175" w:themeColor="accent5" w:themeShade="95"/>
        <w:b w:val="1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sz w:val="22"/>
        <w:color w:val="ACCCEA" w:themeColor="accent1" w:themeTint="80" w:themeShade="95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sz w:val="22"/>
        <w:color w:val="ACCCEA" w:themeColor="accent1" w:themeTint="80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ACCCEA" w:themeColor="accent1" w:themeTint="80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ACCCEA" w:themeColor="accent1" w:themeTint="80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ACCCEA" w:themeColor="accent1" w:themeTint="80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ACCCEA" w:themeColor="accent1" w:themeTint="80" w:themeShade="95"/>
        <w:i w:val="1"/>
      </w:rPr>
      <w:tblPr/>
      <w:tcPr>
        <w:tcBorders>
          <w:top w:val="none" w:color="auto" w:sz="0" w:space="0"/>
          <w:start w:val="single" w:color="ACCCEA" w:themeColor="accent1" w:themeTint="80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ACCCEA" w:themeColor="accent1" w:themeTint="80" w:themeShade="95"/>
        <w:b w:val="1"/>
      </w:rPr>
      <w:tblPr/>
      <w:tcPr>
        <w:tcBorders>
          <w:top w:val="single" w:color="ACCCEA" w:themeColor="accent1" w:themeTint="80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sz w:val="22"/>
        <w:color w:val="F4B184" w:themeColor="accent2" w:themeTint="97" w:themeShade="95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sz w:val="22"/>
        <w:color w:val="F4B184" w:themeColor="accent2" w:themeTint="97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F4B184" w:themeColor="accent2" w:themeTint="97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F4B184" w:themeColor="accent2" w:themeTint="97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F4B184" w:themeColor="accent2" w:themeTint="97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F4B184" w:themeColor="accent2" w:themeTint="97" w:themeShade="95"/>
        <w:i w:val="1"/>
      </w:rPr>
      <w:tblPr/>
      <w:tcPr>
        <w:tcBorders>
          <w:top w:val="none" w:color="auto" w:sz="0" w:space="0"/>
          <w:start w:val="single" w:color="F4B184" w:themeColor="accent2" w:themeTint="97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F4B184" w:themeColor="accent2" w:themeTint="97" w:themeShade="95"/>
        <w:b w:val="1"/>
      </w:rPr>
      <w:tblPr/>
      <w:tcPr>
        <w:tcBorders>
          <w:top w:val="single" w:color="F4B184" w:themeColor="accent2" w:themeTint="97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sz w:val="22"/>
        <w:color w:val="A5A5A5" w:themeColor="accent3" w:themeTint="FE" w:themeShade="95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sz w:val="22"/>
        <w:color w:val="A5A5A5" w:themeColor="accent3" w:themeTint="FE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A5A5A5" w:themeColor="accent3" w:themeTint="FE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A5A5A5" w:themeColor="accent3" w:themeTint="FE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A5A5A5" w:themeColor="accent3" w:themeTint="FE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A5A5A5" w:themeColor="accent3" w:themeTint="FE" w:themeShade="95"/>
        <w:i w:val="1"/>
      </w:rPr>
      <w:tblPr/>
      <w:tcPr>
        <w:tcBorders>
          <w:top w:val="none" w:color="auto" w:sz="0" w:space="0"/>
          <w:start w:val="single" w:color="A5A5A5" w:themeColor="accent3" w:themeTint="FE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A5A5A5" w:themeColor="accent3" w:themeTint="FE" w:themeShade="95"/>
        <w:b w:val="1"/>
      </w:rPr>
      <w:tblPr/>
      <w:tcPr>
        <w:tcBorders>
          <w:top w:val="single" w:color="A5A5A5" w:themeColor="accent3" w:themeTint="FE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sz w:val="22"/>
        <w:color w:val="FFD865" w:themeColor="accent4" w:themeTint="9A" w:themeShade="95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sz w:val="22"/>
        <w:color w:val="FFD865" w:themeColor="accent4" w:themeTint="9A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FFD865" w:themeColor="accent4" w:themeTint="9A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FFD865" w:themeColor="accent4" w:themeTint="9A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FFD865" w:themeColor="accent4" w:themeTint="9A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FFD865" w:themeColor="accent4" w:themeTint="9A" w:themeShade="95"/>
        <w:i w:val="1"/>
      </w:rPr>
      <w:tblPr/>
      <w:tcPr>
        <w:tcBorders>
          <w:top w:val="none" w:color="auto" w:sz="0" w:space="0"/>
          <w:start w:val="single" w:color="FFD865" w:themeColor="accent4" w:themeTint="9A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FFD865" w:themeColor="accent4" w:themeTint="9A" w:themeShade="95"/>
        <w:b w:val="1"/>
      </w:rPr>
      <w:tblPr/>
      <w:tcPr>
        <w:tcBorders>
          <w:top w:val="single" w:color="FFD865" w:themeColor="accent4" w:themeTint="9A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sz w:val="22"/>
        <w:color w:val="254175" w:themeColor="accent5" w:themeShade="95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sz w:val="22"/>
        <w:color w:val="254175" w:themeColor="accent5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254175" w:themeColor="accent5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254175" w:themeColor="accent5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95AFDD" w:themeColor="accent5" w:themeTint="90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254175" w:themeColor="accent5" w:themeShade="95"/>
        <w:i w:val="1"/>
      </w:rPr>
      <w:tblPr/>
      <w:tcPr>
        <w:tcBorders>
          <w:top w:val="none" w:color="auto" w:sz="0" w:space="0"/>
          <w:start w:val="single" w:color="95AFDD" w:themeColor="accent5" w:themeTint="90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254175" w:themeColor="accent5" w:themeShade="95"/>
        <w:b w:val="1"/>
      </w:rPr>
      <w:tblPr/>
      <w:tcPr>
        <w:tcBorders>
          <w:top w:val="single" w:color="95AFDD" w:themeColor="accent5" w:themeTint="90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sz w:val="22"/>
        <w:color w:val="416429" w:themeColor="accent6" w:themeShade="95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sz w:val="22"/>
        <w:color w:val="416429" w:themeColor="accent6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416429" w:themeColor="accent6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416429" w:themeColor="accent6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ADD394" w:themeColor="accent6" w:themeTint="90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416429" w:themeColor="accent6" w:themeShade="95"/>
        <w:i w:val="1"/>
      </w:rPr>
      <w:tblPr/>
      <w:tcPr>
        <w:tcBorders>
          <w:top w:val="none" w:color="auto" w:sz="0" w:space="0"/>
          <w:start w:val="single" w:color="ADD394" w:themeColor="accent6" w:themeTint="90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416429" w:themeColor="accent6" w:themeShade="95"/>
        <w:b w:val="1"/>
      </w:rPr>
      <w:tblPr/>
      <w:tcPr>
        <w:tcBorders>
          <w:top w:val="single" w:color="ADD394" w:themeColor="accent6" w:themeTint="90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4472C4" w:themeColor="accent5" w:fill="4472C4" w:themeFill="accent5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sz w:val="22"/>
        <w:color w:val="404040"/>
      </w:rPr>
    </w:tblStylePr>
    <w:tblStylePr w:type="band1Vert">
      <w:rPr>
        <w:rFonts w:ascii="Liberation Sans" w:hAnsi="Liberation Sans"/>
        <w:sz w:val="22"/>
        <w:color w:val="404040"/>
      </w:rPr>
    </w:tblStylePr>
    <w:tblStylePr w:type="band2Horz">
      <w:rPr>
        <w:rFonts w:ascii="Liberation Sans" w:hAnsi="Liberation Sans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sz w:val="22"/>
        <w:color w:val="F2F2F2"/>
      </w:rPr>
      <w:tblPr/>
      <w:tcPr>
        <w:shd w:val="clear" w:color="70AD47" w:themeColor="accent6" w:fill="70AD47" w:themeFill="accent6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5E5F4" w:themeColor="accent1" w:themeTint="40" w:fill="D5E5F4" w:themeFill="accent1" w:themeFillTint="40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5B9BD5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5B9BD5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ED7D31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ED7D31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5A5A5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A5A5A5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EFBF" w:themeColor="accent4" w:themeTint="40" w:fill="FFEFBF" w:themeFill="accent4" w:themeFillTint="40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FC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FC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CFDBF0" w:themeColor="accent5" w:themeTint="40" w:fill="CFDBF0" w:themeFill="accent5" w:themeFillTint="40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472C4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472C4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70AD47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70AD47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sz w:val="22"/>
        <w:color w:val="404040"/>
        <w:b w:val="1"/>
      </w:rPr>
    </w:tblStylePr>
    <w:tblStylePr w:type="fir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A2C6E7" w:themeColor="accent1" w:themeTint="90" w:sz="4" w:space="0"/>
          <w:start w:val="none" w:color="000000" w:sz="4" w:space="0"/>
          <w:bottom w:val="single" w:color="A2C6E7" w:themeColor="accent1" w:themeTint="90" w:sz="4" w:space="0"/>
          <w:end w:val="none" w:color="000000" w:sz="4" w:space="0"/>
        </w:tcBorders>
      </w:tcPr>
    </w:tblStylePr>
    <w:tblStylePr w:type="lastCol">
      <w:rPr>
        <w:rFonts w:ascii="Liberation Sans" w:hAnsi="Liberation Sans"/>
        <w:sz w:val="22"/>
        <w:color w:val="404040"/>
        <w:b w:val="1"/>
      </w:rPr>
    </w:tblStylePr>
    <w:tblStylePr w:type="la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A2C6E7" w:themeColor="accent1" w:themeTint="90" w:sz="4" w:space="0"/>
          <w:start w:val="none" w:color="000000" w:sz="4" w:space="0"/>
          <w:bottom w:val="single" w:color="A2C6E7" w:themeColor="accent1" w:themeTint="90" w:sz="4" w:space="0"/>
          <w:end w:val="none" w:color="000000" w:sz="4" w:space="0"/>
        </w:tcBorders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sz w:val="22"/>
        <w:color w:val="404040"/>
        <w:b w:val="1"/>
      </w:rPr>
    </w:tblStylePr>
    <w:tblStylePr w:type="fir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F4B58A" w:themeColor="accent2" w:themeTint="90" w:sz="4" w:space="0"/>
          <w:start w:val="none" w:color="000000" w:sz="4" w:space="0"/>
          <w:bottom w:val="single" w:color="F4B58A" w:themeColor="accent2" w:themeTint="90" w:sz="4" w:space="0"/>
          <w:end w:val="none" w:color="000000" w:sz="4" w:space="0"/>
        </w:tcBorders>
      </w:tcPr>
    </w:tblStylePr>
    <w:tblStylePr w:type="lastCol">
      <w:rPr>
        <w:rFonts w:ascii="Liberation Sans" w:hAnsi="Liberation Sans"/>
        <w:sz w:val="22"/>
        <w:color w:val="404040"/>
        <w:b w:val="1"/>
      </w:rPr>
    </w:tblStylePr>
    <w:tblStylePr w:type="la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F4B58A" w:themeColor="accent2" w:themeTint="90" w:sz="4" w:space="0"/>
          <w:start w:val="none" w:color="000000" w:sz="4" w:space="0"/>
          <w:bottom w:val="single" w:color="F4B58A" w:themeColor="accent2" w:themeTint="90" w:sz="4" w:space="0"/>
          <w:end w:val="none" w:color="000000" w:sz="4" w:space="0"/>
        </w:tcBorders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sz w:val="22"/>
        <w:color w:val="404040"/>
        <w:b w:val="1"/>
      </w:rPr>
    </w:tblStylePr>
    <w:tblStylePr w:type="fir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CCCCCC" w:themeColor="accent3" w:themeTint="90" w:sz="4" w:space="0"/>
          <w:start w:val="none" w:color="000000" w:sz="4" w:space="0"/>
          <w:bottom w:val="single" w:color="CCCCCC" w:themeColor="accent3" w:themeTint="90" w:sz="4" w:space="0"/>
          <w:end w:val="none" w:color="000000" w:sz="4" w:space="0"/>
        </w:tcBorders>
      </w:tcPr>
    </w:tblStylePr>
    <w:tblStylePr w:type="lastCol">
      <w:rPr>
        <w:rFonts w:ascii="Liberation Sans" w:hAnsi="Liberation Sans"/>
        <w:sz w:val="22"/>
        <w:color w:val="404040"/>
        <w:b w:val="1"/>
      </w:rPr>
    </w:tblStylePr>
    <w:tblStylePr w:type="la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CCCCCC" w:themeColor="accent3" w:themeTint="90" w:sz="4" w:space="0"/>
          <w:start w:val="none" w:color="000000" w:sz="4" w:space="0"/>
          <w:bottom w:val="single" w:color="CCCCCC" w:themeColor="accent3" w:themeTint="90" w:sz="4" w:space="0"/>
          <w:end w:val="none" w:color="000000" w:sz="4" w:space="0"/>
        </w:tcBorders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sz w:val="22"/>
        <w:color w:val="404040"/>
        <w:b w:val="1"/>
      </w:rPr>
    </w:tblStylePr>
    <w:tblStylePr w:type="fir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FFDB6F" w:themeColor="accent4" w:themeTint="90" w:sz="4" w:space="0"/>
          <w:start w:val="none" w:color="000000" w:sz="4" w:space="0"/>
          <w:bottom w:val="single" w:color="FFDB6F" w:themeColor="accent4" w:themeTint="90" w:sz="4" w:space="0"/>
          <w:end w:val="none" w:color="000000" w:sz="4" w:space="0"/>
        </w:tcBorders>
      </w:tcPr>
    </w:tblStylePr>
    <w:tblStylePr w:type="lastCol">
      <w:rPr>
        <w:rFonts w:ascii="Liberation Sans" w:hAnsi="Liberation Sans"/>
        <w:sz w:val="22"/>
        <w:color w:val="404040"/>
        <w:b w:val="1"/>
      </w:rPr>
    </w:tblStylePr>
    <w:tblStylePr w:type="la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FFDB6F" w:themeColor="accent4" w:themeTint="90" w:sz="4" w:space="0"/>
          <w:start w:val="none" w:color="000000" w:sz="4" w:space="0"/>
          <w:bottom w:val="single" w:color="FFDB6F" w:themeColor="accent4" w:themeTint="90" w:sz="4" w:space="0"/>
          <w:end w:val="none" w:color="000000" w:sz="4" w:space="0"/>
        </w:tcBorders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sz w:val="22"/>
        <w:color w:val="404040"/>
        <w:b w:val="1"/>
      </w:rPr>
    </w:tblStylePr>
    <w:tblStylePr w:type="fir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95AFDD" w:themeColor="accent5" w:themeTint="90" w:sz="4" w:space="0"/>
          <w:start w:val="none" w:color="000000" w:sz="4" w:space="0"/>
          <w:bottom w:val="single" w:color="95AFDD" w:themeColor="accent5" w:themeTint="90" w:sz="4" w:space="0"/>
          <w:end w:val="none" w:color="000000" w:sz="4" w:space="0"/>
        </w:tcBorders>
      </w:tcPr>
    </w:tblStylePr>
    <w:tblStylePr w:type="lastCol">
      <w:rPr>
        <w:rFonts w:ascii="Liberation Sans" w:hAnsi="Liberation Sans"/>
        <w:sz w:val="22"/>
        <w:color w:val="404040"/>
        <w:b w:val="1"/>
      </w:rPr>
    </w:tblStylePr>
    <w:tblStylePr w:type="la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95AFDD" w:themeColor="accent5" w:themeTint="90" w:sz="4" w:space="0"/>
          <w:start w:val="none" w:color="000000" w:sz="4" w:space="0"/>
          <w:bottom w:val="single" w:color="95AFDD" w:themeColor="accent5" w:themeTint="90" w:sz="4" w:space="0"/>
          <w:end w:val="none" w:color="000000" w:sz="4" w:space="0"/>
        </w:tcBorders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sz w:val="22"/>
        <w:color w:val="404040"/>
        <w:b w:val="1"/>
      </w:rPr>
    </w:tblStylePr>
    <w:tblStylePr w:type="fir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ADD394" w:themeColor="accent6" w:themeTint="90" w:sz="4" w:space="0"/>
          <w:start w:val="none" w:color="000000" w:sz="4" w:space="0"/>
          <w:bottom w:val="single" w:color="ADD394" w:themeColor="accent6" w:themeTint="90" w:sz="4" w:space="0"/>
          <w:end w:val="none" w:color="000000" w:sz="4" w:space="0"/>
        </w:tcBorders>
      </w:tcPr>
    </w:tblStylePr>
    <w:tblStylePr w:type="lastCol">
      <w:rPr>
        <w:rFonts w:ascii="Liberation Sans" w:hAnsi="Liberation Sans"/>
        <w:sz w:val="22"/>
        <w:color w:val="404040"/>
        <w:b w:val="1"/>
      </w:rPr>
    </w:tblStylePr>
    <w:tblStylePr w:type="lastRow">
      <w:rPr>
        <w:rFonts w:ascii="Liberation Sans" w:hAnsi="Liberation Sans"/>
        <w:sz w:val="22"/>
        <w:color w:val="404040"/>
        <w:b w:val="1"/>
      </w:rPr>
      <w:tblPr/>
      <w:tcPr>
        <w:tcBorders>
          <w:top w:val="single" w:color="ADD394" w:themeColor="accent6" w:themeTint="90" w:sz="4" w:space="0"/>
          <w:start w:val="none" w:color="000000" w:sz="4" w:space="0"/>
          <w:bottom w:val="single" w:color="ADD394" w:themeColor="accent6" w:themeTint="90" w:sz="4" w:space="0"/>
          <w:end w:val="none" w:color="000000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tcBorders>
          <w:start w:val="single" w:color="5B9BD5" w:themeColor="accent1" w:sz="4" w:space="0"/>
          <w:end w:val="single" w:color="5B9BD5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tcBorders>
          <w:start w:val="single" w:color="F4B184" w:themeColor="accent2" w:themeTint="97" w:sz="4" w:space="0"/>
          <w:end w:val="single" w:color="F4B184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tcBorders>
          <w:start w:val="single" w:color="C9C9C9" w:themeColor="accent3" w:themeTint="98" w:sz="4" w:space="0"/>
          <w:end w:val="single" w:color="C9C9C9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C9C9C9" w:themeColor="accent3" w:themeTint="98" w:fill="C9C9C9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tcBorders>
          <w:start w:val="single" w:color="FFD865" w:themeColor="accent4" w:themeTint="9A" w:sz="4" w:space="0"/>
          <w:end w:val="single" w:color="FFD865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tcBorders>
          <w:start w:val="single" w:color="8DA9DB" w:themeColor="accent5" w:themeTint="9A" w:sz="4" w:space="0"/>
          <w:end w:val="single" w:color="8DA9DB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8DA9DB" w:themeColor="accent5" w:themeTint="9A" w:fill="8DA9DB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tcBorders>
          <w:start w:val="single" w:color="A9D08E" w:themeColor="accent6" w:themeTint="98" w:sz="4" w:space="0"/>
          <w:end w:val="single" w:color="A9D08E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A9D08E" w:themeColor="accent6" w:themeTint="98" w:fill="A9D08E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Liberation Sans" w:hAnsi="Liberation Sans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Liberation Sans" w:hAnsi="Liberation Sans"/>
        <w:sz w:val="22"/>
        <w:color w:val="FFFFFF" w:themeColor="light1"/>
        <w:b w:val="1"/>
      </w:rPr>
      <w:tblPr/>
      <w:tcPr>
        <w:tcBorders>
          <w:start w:val="single" w:color="5B9BD5" w:themeColor="accent1" w:sz="32" w:space="0"/>
          <w:end w:val="single" w:color="FFFFFF" w:themeColor="light1" w:sz="4" w:space="0"/>
        </w:tcBorders>
      </w:tcPr>
    </w:tblStylePr>
    <w:tblStylePr w:type="firstRow">
      <w:rPr>
        <w:rFonts w:ascii="Liberation Sans" w:hAnsi="Liberation Sans"/>
        <w:sz w:val="22"/>
        <w:color w:val="FFFFFF" w:themeColor="light1"/>
        <w:b w:val="1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blPr/>
      <w:tcPr>
        <w:tcBorders>
          <w:start w:val="single" w:color="FFFFFF" w:themeColor="light1" w:sz="4" w:space="0"/>
          <w:end w:val="single" w:color="5B9BD5" w:themeColor="accent1" w:sz="32" w:space="0"/>
        </w:tcBorders>
      </w:tcPr>
    </w:tblStylePr>
    <w:tblStylePr w:type="lastRow">
      <w:rPr>
        <w:rFonts w:ascii="Liberation Sans" w:hAnsi="Liberation Sans"/>
        <w:sz w:val="22"/>
        <w:color w:val="FFFFFF" w:themeColor="light1"/>
        <w:b w:val="1"/>
      </w:r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Liberation Sans" w:hAnsi="Liberation Sans"/>
        <w:sz w:val="22"/>
        <w:color w:val="FFFFFF" w:themeColor="light1"/>
        <w:b w:val="1"/>
      </w:rPr>
      <w:tblPr/>
      <w:tcPr>
        <w:tcBorders>
          <w:start w:val="single" w:color="F4B184" w:themeColor="accent2" w:themeTint="97" w:sz="32" w:space="0"/>
          <w:end w:val="single" w:color="FFFFFF" w:themeColor="light1" w:sz="4" w:space="0"/>
        </w:tcBorders>
      </w:tcPr>
    </w:tblStylePr>
    <w:tblStylePr w:type="firstRow">
      <w:rPr>
        <w:rFonts w:ascii="Liberation Sans" w:hAnsi="Liberation Sans"/>
        <w:sz w:val="22"/>
        <w:color w:val="FFFFFF" w:themeColor="light1"/>
        <w:b w:val="1"/>
      </w:rPr>
      <w:tblPr/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blPr/>
      <w:tcPr>
        <w:tcBorders>
          <w:start w:val="single" w:color="FFFFFF" w:themeColor="light1" w:sz="4" w:space="0"/>
          <w:end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sz w:val="22"/>
        <w:color w:val="FFFFFF" w:themeColor="light1"/>
        <w:b w:val="1"/>
      </w:r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Liberation Sans" w:hAnsi="Liberation Sans"/>
        <w:sz w:val="22"/>
        <w:color w:val="FFFFFF" w:themeColor="light1"/>
        <w:b w:val="1"/>
      </w:rPr>
      <w:tblPr/>
      <w:tcPr>
        <w:tcBorders>
          <w:start w:val="single" w:color="C9C9C9" w:themeColor="accent3" w:themeTint="98" w:sz="32" w:space="0"/>
          <w:end w:val="single" w:color="FFFFFF" w:themeColor="light1" w:sz="4" w:space="0"/>
        </w:tcBorders>
      </w:tcPr>
    </w:tblStylePr>
    <w:tblStylePr w:type="firstRow">
      <w:rPr>
        <w:rFonts w:ascii="Liberation Sans" w:hAnsi="Liberation Sans"/>
        <w:sz w:val="22"/>
        <w:color w:val="FFFFFF" w:themeColor="light1"/>
        <w:b w:val="1"/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blPr/>
      <w:tcPr>
        <w:tcBorders>
          <w:start w:val="single" w:color="FFFFFF" w:themeColor="light1" w:sz="4" w:space="0"/>
          <w:end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sz w:val="22"/>
        <w:color w:val="FFFFFF" w:themeColor="light1"/>
        <w:b w:val="1"/>
      </w:r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Liberation Sans" w:hAnsi="Liberation Sans"/>
        <w:sz w:val="22"/>
        <w:color w:val="FFFFFF" w:themeColor="light1"/>
        <w:b w:val="1"/>
      </w:rPr>
      <w:tblPr/>
      <w:tcPr>
        <w:tcBorders>
          <w:start w:val="single" w:color="FFD865" w:themeColor="accent4" w:themeTint="9A" w:sz="32" w:space="0"/>
          <w:end w:val="single" w:color="FFFFFF" w:themeColor="light1" w:sz="4" w:space="0"/>
        </w:tcBorders>
      </w:tcPr>
    </w:tblStylePr>
    <w:tblStylePr w:type="firstRow">
      <w:rPr>
        <w:rFonts w:ascii="Liberation Sans" w:hAnsi="Liberation Sans"/>
        <w:sz w:val="22"/>
        <w:color w:val="FFFFFF" w:themeColor="light1"/>
        <w:b w:val="1"/>
      </w:rPr>
      <w:tblPr/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blPr/>
      <w:tcPr>
        <w:tcBorders>
          <w:start w:val="single" w:color="FFFFFF" w:themeColor="light1" w:sz="4" w:space="0"/>
          <w:end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sz w:val="22"/>
        <w:color w:val="FFFFFF" w:themeColor="light1"/>
        <w:b w:val="1"/>
      </w:r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Liberation Sans" w:hAnsi="Liberation Sans"/>
        <w:sz w:val="22"/>
        <w:color w:val="FFFFFF" w:themeColor="light1"/>
        <w:b w:val="1"/>
      </w:rPr>
      <w:tblPr/>
      <w:tcPr>
        <w:tcBorders>
          <w:start w:val="single" w:color="8DA9DB" w:themeColor="accent5" w:themeTint="9A" w:sz="32" w:space="0"/>
          <w:end w:val="single" w:color="FFFFFF" w:themeColor="light1" w:sz="4" w:space="0"/>
        </w:tcBorders>
      </w:tcPr>
    </w:tblStylePr>
    <w:tblStylePr w:type="firstRow">
      <w:rPr>
        <w:rFonts w:ascii="Liberation Sans" w:hAnsi="Liberation Sans"/>
        <w:sz w:val="22"/>
        <w:color w:val="FFFFFF" w:themeColor="light1"/>
        <w:b w:val="1"/>
      </w:rPr>
      <w:tblPr/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blPr/>
      <w:tcPr>
        <w:tcBorders>
          <w:start w:val="single" w:color="FFFFFF" w:themeColor="light1" w:sz="4" w:space="0"/>
          <w:end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sz w:val="22"/>
        <w:color w:val="FFFFFF" w:themeColor="light1"/>
        <w:b w:val="1"/>
      </w:r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Liberation Sans" w:hAnsi="Liberation Sans"/>
        <w:sz w:val="22"/>
        <w:color w:val="FFFFFF" w:themeColor="light1"/>
        <w:b w:val="1"/>
      </w:rPr>
      <w:tblPr/>
      <w:tcPr>
        <w:tcBorders>
          <w:start w:val="single" w:color="A9D08E" w:themeColor="accent6" w:themeTint="98" w:sz="32" w:space="0"/>
          <w:end w:val="single" w:color="FFFFFF" w:themeColor="light1" w:sz="4" w:space="0"/>
        </w:tcBorders>
      </w:tcPr>
    </w:tblStylePr>
    <w:tblStylePr w:type="firstRow">
      <w:rPr>
        <w:rFonts w:ascii="Liberation Sans" w:hAnsi="Liberation Sans"/>
        <w:sz w:val="22"/>
        <w:color w:val="FFFFFF" w:themeColor="light1"/>
        <w:b w:val="1"/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blPr/>
      <w:tcPr>
        <w:tcBorders>
          <w:start w:val="single" w:color="FFFFFF" w:themeColor="light1" w:sz="4" w:space="0"/>
          <w:end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sz w:val="22"/>
        <w:color w:val="FFFFFF" w:themeColor="light1"/>
        <w:b w:val="1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sz w:val="22"/>
        <w:color w:val="245A8D" w:themeColor="accent1" w:themeShade="95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sz w:val="22"/>
        <w:color w:val="245A8D" w:themeColor="accent1" w:themeShade="95"/>
      </w:rPr>
    </w:tblStylePr>
    <w:tblStylePr w:type="firstCol">
      <w:rPr>
        <w:color w:val="245A8D" w:themeColor="accent1" w:themeShade="95"/>
        <w:b w:val="1"/>
      </w:rPr>
    </w:tblStylePr>
    <w:tblStylePr w:type="firstRow">
      <w:rPr>
        <w:color w:val="245A8D" w:themeColor="accent1" w:themeShade="95"/>
        <w:b w:val="1"/>
      </w:rPr>
      <w:tblPr/>
      <w:tcPr>
        <w:tcBorders>
          <w:bottom w:val="single" w:color="5B9BD5" w:themeColor="accent1" w:sz="4" w:space="0"/>
        </w:tcBorders>
      </w:tcPr>
    </w:tblStylePr>
    <w:tblStylePr w:type="lastCol">
      <w:rPr>
        <w:color w:val="245A8D" w:themeColor="accent1" w:themeShade="95"/>
        <w:b w:val="1"/>
      </w:rPr>
    </w:tblStylePr>
    <w:tblStylePr w:type="lastRow">
      <w:rPr>
        <w:color w:val="245A8D" w:themeColor="accent1" w:themeShade="95"/>
        <w:b w:val="1"/>
      </w:rPr>
      <w:tblPr/>
      <w:tcPr>
        <w:tcBorders>
          <w:top w:val="single" w:color="5B9BD5" w:themeColor="accent1" w:sz="4" w:space="0"/>
        </w:tcBorders>
      </w:tc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sz w:val="22"/>
        <w:color w:val="F4B184" w:themeColor="accent2" w:themeTint="97" w:themeShade="95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sz w:val="22"/>
        <w:color w:val="F4B184" w:themeColor="accent2" w:themeTint="97" w:themeShade="95"/>
      </w:rPr>
    </w:tblStylePr>
    <w:tblStylePr w:type="firstCol">
      <w:rPr>
        <w:color w:val="F4B184" w:themeColor="accent2" w:themeTint="97" w:themeShade="95"/>
        <w:b w:val="1"/>
      </w:rPr>
    </w:tblStylePr>
    <w:tblStylePr w:type="firstRow">
      <w:rPr>
        <w:color w:val="F4B184" w:themeColor="accent2" w:themeTint="97" w:themeShade="95"/>
        <w:b w:val="1"/>
      </w:rPr>
      <w:tblPr/>
      <w:tcPr>
        <w:tcBorders>
          <w:bottom w:val="single" w:color="F4B184" w:themeColor="accent2" w:themeTint="97" w:sz="4" w:space="0"/>
        </w:tcBorders>
      </w:tcPr>
    </w:tblStylePr>
    <w:tblStylePr w:type="lastCol">
      <w:rPr>
        <w:color w:val="F4B184" w:themeColor="accent2" w:themeTint="97" w:themeShade="95"/>
        <w:b w:val="1"/>
      </w:rPr>
    </w:tblStylePr>
    <w:tblStylePr w:type="lastRow">
      <w:rPr>
        <w:color w:val="F4B184" w:themeColor="accent2" w:themeTint="97" w:themeShade="95"/>
        <w:b w:val="1"/>
      </w:rPr>
      <w:tblPr/>
      <w:tcPr>
        <w:tcBorders>
          <w:top w:val="single" w:color="F4B184" w:themeColor="accent2" w:themeTint="97" w:sz="4" w:space="0"/>
        </w:tcBorders>
      </w:tc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sz w:val="22"/>
        <w:color w:val="C9C9C9" w:themeColor="accent3" w:themeTint="98" w:themeShade="95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sz w:val="22"/>
        <w:color w:val="C9C9C9" w:themeColor="accent3" w:themeTint="98" w:themeShade="95"/>
      </w:rPr>
    </w:tblStylePr>
    <w:tblStylePr w:type="firstCol">
      <w:rPr>
        <w:color w:val="C9C9C9" w:themeColor="accent3" w:themeTint="98" w:themeShade="95"/>
        <w:b w:val="1"/>
      </w:rPr>
    </w:tblStylePr>
    <w:tblStylePr w:type="firstRow">
      <w:rPr>
        <w:color w:val="C9C9C9" w:themeColor="accent3" w:themeTint="98" w:themeShade="95"/>
        <w:b w:val="1"/>
      </w:rPr>
      <w:tblPr/>
      <w:tcPr>
        <w:tcBorders>
          <w:bottom w:val="single" w:color="C9C9C9" w:themeColor="accent3" w:themeTint="98" w:sz="4" w:space="0"/>
        </w:tcBorders>
      </w:tcPr>
    </w:tblStylePr>
    <w:tblStylePr w:type="lastCol">
      <w:rPr>
        <w:color w:val="C9C9C9" w:themeColor="accent3" w:themeTint="98" w:themeShade="95"/>
        <w:b w:val="1"/>
      </w:rPr>
    </w:tblStylePr>
    <w:tblStylePr w:type="lastRow">
      <w:rPr>
        <w:color w:val="C9C9C9" w:themeColor="accent3" w:themeTint="98" w:themeShade="95"/>
        <w:b w:val="1"/>
      </w:rPr>
      <w:tblPr/>
      <w:tcPr>
        <w:tcBorders>
          <w:top w:val="single" w:color="C9C9C9" w:themeColor="accent3" w:themeTint="98" w:sz="4" w:space="0"/>
        </w:tcBorders>
      </w:tc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sz w:val="22"/>
        <w:color w:val="FFD865" w:themeColor="accent4" w:themeTint="9A" w:themeShade="95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sz w:val="22"/>
        <w:color w:val="FFD865" w:themeColor="accent4" w:themeTint="9A" w:themeShade="95"/>
      </w:rPr>
    </w:tblStylePr>
    <w:tblStylePr w:type="firstCol">
      <w:rPr>
        <w:color w:val="FFD865" w:themeColor="accent4" w:themeTint="9A" w:themeShade="95"/>
        <w:b w:val="1"/>
      </w:rPr>
    </w:tblStylePr>
    <w:tblStylePr w:type="firstRow">
      <w:rPr>
        <w:color w:val="FFD865" w:themeColor="accent4" w:themeTint="9A" w:themeShade="95"/>
        <w:b w:val="1"/>
      </w:rPr>
      <w:tblPr/>
      <w:tcPr>
        <w:tcBorders>
          <w:bottom w:val="single" w:color="FFD865" w:themeColor="accent4" w:themeTint="9A" w:sz="4" w:space="0"/>
        </w:tcBorders>
      </w:tcPr>
    </w:tblStylePr>
    <w:tblStylePr w:type="lastCol">
      <w:rPr>
        <w:color w:val="FFD865" w:themeColor="accent4" w:themeTint="9A" w:themeShade="95"/>
        <w:b w:val="1"/>
      </w:rPr>
    </w:tblStylePr>
    <w:tblStylePr w:type="lastRow">
      <w:rPr>
        <w:color w:val="FFD865" w:themeColor="accent4" w:themeTint="9A" w:themeShade="95"/>
        <w:b w:val="1"/>
      </w:rPr>
      <w:tblPr/>
      <w:tcPr>
        <w:tcBorders>
          <w:top w:val="single" w:color="FFD865" w:themeColor="accent4" w:themeTint="9A" w:sz="4" w:space="0"/>
        </w:tcBorders>
      </w:tc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sz w:val="22"/>
        <w:color w:val="8DA9DB" w:themeColor="accent5" w:themeTint="9A" w:themeShade="95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sz w:val="22"/>
        <w:color w:val="8DA9DB" w:themeColor="accent5" w:themeTint="9A" w:themeShade="95"/>
      </w:rPr>
    </w:tblStylePr>
    <w:tblStylePr w:type="firstCol">
      <w:rPr>
        <w:color w:val="8DA9DB" w:themeColor="accent5" w:themeTint="9A" w:themeShade="95"/>
        <w:b w:val="1"/>
      </w:rPr>
    </w:tblStylePr>
    <w:tblStylePr w:type="firstRow">
      <w:rPr>
        <w:color w:val="8DA9DB" w:themeColor="accent5" w:themeTint="9A" w:themeShade="95"/>
        <w:b w:val="1"/>
      </w:rPr>
      <w:tblPr/>
      <w:tcPr>
        <w:tcBorders>
          <w:bottom w:val="single" w:color="8DA9DB" w:themeColor="accent5" w:themeTint="9A" w:sz="4" w:space="0"/>
        </w:tcBorders>
      </w:tcPr>
    </w:tblStylePr>
    <w:tblStylePr w:type="lastCol">
      <w:rPr>
        <w:color w:val="8DA9DB" w:themeColor="accent5" w:themeTint="9A" w:themeShade="95"/>
        <w:b w:val="1"/>
      </w:rPr>
    </w:tblStylePr>
    <w:tblStylePr w:type="lastRow">
      <w:rPr>
        <w:color w:val="8DA9DB" w:themeColor="accent5" w:themeTint="9A" w:themeShade="95"/>
        <w:b w:val="1"/>
      </w:rPr>
      <w:tblPr/>
      <w:tcPr>
        <w:tcBorders>
          <w:top w:val="single" w:color="8DA9DB" w:themeColor="accent5" w:themeTint="9A" w:sz="4" w:space="0"/>
        </w:tcBorders>
      </w:tc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sz w:val="22"/>
        <w:color w:val="A9D08E" w:themeColor="accent6" w:themeTint="98" w:themeShade="95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sz w:val="22"/>
        <w:color w:val="A9D08E" w:themeColor="accent6" w:themeTint="98" w:themeShade="95"/>
      </w:rPr>
    </w:tblStylePr>
    <w:tblStylePr w:type="firstCol">
      <w:rPr>
        <w:color w:val="A9D08E" w:themeColor="accent6" w:themeTint="98" w:themeShade="95"/>
        <w:b w:val="1"/>
      </w:rPr>
    </w:tblStylePr>
    <w:tblStylePr w:type="firstRow">
      <w:rPr>
        <w:color w:val="A9D08E" w:themeColor="accent6" w:themeTint="98" w:themeShade="95"/>
        <w:b w:val="1"/>
      </w:rPr>
      <w:tblPr/>
      <w:tcPr>
        <w:tcBorders>
          <w:bottom w:val="single" w:color="A9D08E" w:themeColor="accent6" w:themeTint="98" w:sz="4" w:space="0"/>
        </w:tcBorders>
      </w:tcPr>
    </w:tblStylePr>
    <w:tblStylePr w:type="lastCol">
      <w:rPr>
        <w:color w:val="A9D08E" w:themeColor="accent6" w:themeTint="98" w:themeShade="95"/>
        <w:b w:val="1"/>
      </w:rPr>
    </w:tblStylePr>
    <w:tblStylePr w:type="lastRow">
      <w:rPr>
        <w:color w:val="A9D08E" w:themeColor="accent6" w:themeTint="98" w:themeShade="95"/>
        <w:b w:val="1"/>
      </w:rPr>
      <w:tblPr/>
      <w:tcPr>
        <w:tcBorders>
          <w:top w:val="single" w:color="A9D08E" w:themeColor="accent6" w:themeTint="98" w:sz="4" w:space="0"/>
        </w:tcBorders>
      </w:tc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sz w:val="22"/>
        <w:color w:val="245A8D" w:themeColor="accent1" w:themeShade="95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sz w:val="22"/>
        <w:color w:val="245A8D" w:themeColor="accent1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245A8D" w:themeColor="accent1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5B9BD5" w:themeColor="accent1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245A8D" w:themeColor="accent1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5B9BD5" w:themeColor="accent1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245A8D" w:themeColor="accent1" w:themeShade="95"/>
        <w:i w:val="1"/>
      </w:rPr>
      <w:tblPr/>
      <w:tcPr>
        <w:tcBorders>
          <w:top w:val="none" w:color="auto" w:sz="0" w:space="0"/>
          <w:start w:val="single" w:color="5B9BD5" w:themeColor="accent1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245A8D" w:themeColor="accent1" w:themeShade="95"/>
        <w:i w:val="1"/>
      </w:rPr>
      <w:tblPr/>
      <w:tcPr>
        <w:tcBorders>
          <w:top w:val="single" w:color="5B9BD5" w:themeColor="accent1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sz w:val="22"/>
        <w:color w:val="F4B184" w:themeColor="accent2" w:themeTint="97" w:themeShade="95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sz w:val="22"/>
        <w:color w:val="F4B184" w:themeColor="accent2" w:themeTint="97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F4B184" w:themeColor="accent2" w:themeTint="97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F4B184" w:themeColor="accent2" w:themeTint="97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F4B184" w:themeColor="accent2" w:themeTint="97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F4B184" w:themeColor="accent2" w:themeTint="97" w:themeShade="95"/>
        <w:i w:val="1"/>
      </w:rPr>
      <w:tblPr/>
      <w:tcPr>
        <w:tcBorders>
          <w:top w:val="none" w:color="auto" w:sz="0" w:space="0"/>
          <w:start w:val="single" w:color="F4B184" w:themeColor="accent2" w:themeTint="97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F4B184" w:themeColor="accent2" w:themeTint="97" w:themeShade="95"/>
        <w:i w:val="1"/>
      </w:rPr>
      <w:tblPr/>
      <w:tcPr>
        <w:tcBorders>
          <w:top w:val="single" w:color="F4B184" w:themeColor="accent2" w:themeTint="97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sz w:val="22"/>
        <w:color w:val="C9C9C9" w:themeColor="accent3" w:themeTint="98" w:themeShade="95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sz w:val="22"/>
        <w:color w:val="C9C9C9" w:themeColor="accent3" w:themeTint="98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C9C9C9" w:themeColor="accent3" w:themeTint="98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C9C9C9" w:themeColor="accent3" w:themeTint="98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C9C9C9" w:themeColor="accent3" w:themeTint="98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C9C9C9" w:themeColor="accent3" w:themeTint="98" w:themeShade="95"/>
        <w:i w:val="1"/>
      </w:rPr>
      <w:tblPr/>
      <w:tcPr>
        <w:tcBorders>
          <w:top w:val="none" w:color="auto" w:sz="0" w:space="0"/>
          <w:start w:val="single" w:color="C9C9C9" w:themeColor="accent3" w:themeTint="98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C9C9C9" w:themeColor="accent3" w:themeTint="98" w:themeShade="95"/>
        <w:i w:val="1"/>
      </w:rPr>
      <w:tblPr/>
      <w:tcPr>
        <w:tcBorders>
          <w:top w:val="single" w:color="C9C9C9" w:themeColor="accent3" w:themeTint="98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sz w:val="22"/>
        <w:color w:val="FFD865" w:themeColor="accent4" w:themeTint="9A" w:themeShade="95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sz w:val="22"/>
        <w:color w:val="FFD865" w:themeColor="accent4" w:themeTint="9A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FFD865" w:themeColor="accent4" w:themeTint="9A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FFD865" w:themeColor="accent4" w:themeTint="9A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FFD865" w:themeColor="accent4" w:themeTint="9A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FFD865" w:themeColor="accent4" w:themeTint="9A" w:themeShade="95"/>
        <w:i w:val="1"/>
      </w:rPr>
      <w:tblPr/>
      <w:tcPr>
        <w:tcBorders>
          <w:top w:val="none" w:color="auto" w:sz="0" w:space="0"/>
          <w:start w:val="single" w:color="FFD865" w:themeColor="accent4" w:themeTint="9A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FFD865" w:themeColor="accent4" w:themeTint="9A" w:themeShade="95"/>
        <w:i w:val="1"/>
      </w:rPr>
      <w:tblPr/>
      <w:tcPr>
        <w:tcBorders>
          <w:top w:val="single" w:color="FFD865" w:themeColor="accent4" w:themeTint="9A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sz w:val="22"/>
        <w:color w:val="8DA9DB" w:themeColor="accent5" w:themeTint="9A" w:themeShade="95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sz w:val="22"/>
        <w:color w:val="8DA9DB" w:themeColor="accent5" w:themeTint="9A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8DA9DB" w:themeColor="accent5" w:themeTint="9A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8DA9DB" w:themeColor="accent5" w:themeTint="9A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8DA9DB" w:themeColor="accent5" w:themeTint="9A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8DA9DB" w:themeColor="accent5" w:themeTint="9A" w:themeShade="95"/>
        <w:i w:val="1"/>
      </w:rPr>
      <w:tblPr/>
      <w:tcPr>
        <w:tcBorders>
          <w:top w:val="none" w:color="auto" w:sz="0" w:space="0"/>
          <w:start w:val="single" w:color="8DA9DB" w:themeColor="accent5" w:themeTint="9A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8DA9DB" w:themeColor="accent5" w:themeTint="9A" w:themeShade="95"/>
        <w:i w:val="1"/>
      </w:rPr>
      <w:tblPr/>
      <w:tcPr>
        <w:tcBorders>
          <w:top w:val="single" w:color="8DA9DB" w:themeColor="accent5" w:themeTint="9A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sz w:val="22"/>
        <w:color w:val="A9D08E" w:themeColor="accent6" w:themeTint="98" w:themeShade="95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sz w:val="22"/>
        <w:color w:val="A9D08E" w:themeColor="accent6" w:themeTint="98" w:themeShade="95"/>
      </w:rPr>
    </w:tblStylePr>
    <w:tblStylePr w:type="firstCol">
      <w:pPr>
        <w:jc w:val="end"/>
      </w:pPr>
      <w:rPr>
        <w:rFonts w:ascii="Liberation Sans" w:hAnsi="Liberation Sans"/>
        <w:sz w:val="22"/>
        <w:color w:val="A9D08E" w:themeColor="accent6" w:themeTint="98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sz w:val="22"/>
        <w:color w:val="A9D08E" w:themeColor="accent6" w:themeTint="98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A9D08E" w:themeColor="accent6" w:themeTint="98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sz w:val="22"/>
        <w:color w:val="A9D08E" w:themeColor="accent6" w:themeTint="98" w:themeShade="95"/>
        <w:i w:val="1"/>
      </w:rPr>
      <w:tblPr/>
      <w:tcPr>
        <w:tcBorders>
          <w:top w:val="none" w:color="auto" w:sz="0" w:space="0"/>
          <w:start w:val="single" w:color="A9D08E" w:themeColor="accent6" w:themeTint="98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Liberation Sans" w:hAnsi="Liberation Sans"/>
        <w:sz w:val="22"/>
        <w:color w:val="A9D08E" w:themeColor="accent6" w:themeTint="98" w:themeShade="95"/>
        <w:i w:val="1"/>
      </w:rPr>
      <w:tblPr/>
      <w:tcPr>
        <w:tcBorders>
          <w:top w:val="single" w:color="A9D08E" w:themeColor="accent6" w:themeTint="98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paragraph" w:styleId="a" w:default="1">
    <w:name w:val="Normal"/>
    <w:qFormat w:val="1"/>
    <w:pPr>
      <w:spacing w:after="0" w:line="240" w:lineRule="auto"/>
    </w:pPr>
    <w:rPr>
      <w:rFonts w:ascii="Aptos" w:hAnsi="Aptos" w:eastAsia="Aptos" w:cs="Aptos"/>
      <w:sz w:val="24"/>
      <w:color w:val="000000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 w:val="1"/>
    <w:pPr>
      <w:spacing w:before="300" w:after="200"/>
      <w:contextualSpacing w:val="1"/>
    </w:pPr>
    <w:rPr>
      <w:sz w:val="48"/>
      <w:szCs w:val="48"/>
    </w:rPr>
  </w:style>
  <w:style w:type="character" w:styleId="a5" w:customStyle="1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 w:val="1"/>
    <w:pPr>
      <w:spacing w:before="200" w:after="200"/>
    </w:pPr>
  </w:style>
  <w:style w:type="character" w:styleId="a7" w:customStyle="1">
    <w:name w:val="Подзаголовок Знак"/>
    <w:basedOn w:val="a0"/>
    <w:link w:val="a6"/>
    <w:uiPriority w:val="11"/>
    <w:rPr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</w:pPr>
    <w:rPr>
      <w:i w:val="1"/>
    </w:rPr>
  </w:style>
  <w:style w:type="character" w:styleId="a9" w:customStyle="1">
    <w:name w:val="Выделенная цитата Знак"/>
    <w:link w:val="a8"/>
    <w:uiPriority w:val="30"/>
    <w:rPr>
      <w:i w:val="1"/>
    </w:rPr>
  </w:style>
  <w:style w:type="paragraph" w:styleId="aa">
    <w:name w:val="header"/>
    <w:basedOn w:val="a"/>
    <w:link w:val="ab"/>
    <w:uiPriority w:val="99"/>
    <w:unhideWhenUsed w:val="1"/>
    <w:pPr>
      <w:tabs>
        <w:tab w:val="center" w:pos="7143"/>
        <w:tab w:val="right" w:pos="14287"/>
      </w:tabs>
    </w:pPr>
  </w:style>
  <w:style w:type="character" w:styleId="ab" w:customStyle="1">
    <w:name w:val="Верх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 w:val="1"/>
    <w:unhideWhenUsed w:val="1"/>
    <w:qFormat w:val="1"/>
    <w:pPr>
      <w:spacing w:line="276" w:lineRule="auto"/>
    </w:pPr>
    <w:rPr>
      <w:sz w:val="18"/>
      <w:color w:val="5B9BD5" w:themeColor="accent1"/>
      <w:b w:val="1"/>
      <w:bCs w:val="1"/>
      <w:szCs w:val="18"/>
    </w:rPr>
  </w:style>
  <w:style w:type="character" w:styleId="ad" w:customStyle="1">
    <w:name w:val="Название объекта Знак"/>
    <w:basedOn w:val="a0"/>
    <w:link w:val="ac"/>
    <w:uiPriority w:val="35"/>
    <w:rPr>
      <w:sz w:val="18"/>
      <w:color w:val="5B9BD5" w:themeColor="accent1"/>
      <w:b w:val="1"/>
      <w:bCs w:val="1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af">
    <w:name w:val="Hyperlink"/>
    <w:uiPriority w:val="99"/>
    <w:unhideWhenUsed w:val="1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 w:val="1"/>
    <w:unhideWhenUsed w:val="1"/>
    <w:pPr>
      <w:spacing w:after="40"/>
    </w:pPr>
    <w:rPr>
      <w:sz w:val="18"/>
    </w:rPr>
  </w:style>
  <w:style w:type="character" w:styleId="af1" w:customStyle="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 w:val="1"/>
    <w:rPr>
      <w:vertAlign w:val="superscript"/>
    </w:rPr>
  </w:style>
  <w:style w:type="paragraph" w:styleId="af3">
    <w:name w:val="endnote text"/>
    <w:basedOn w:val="a"/>
    <w:link w:val="af4"/>
    <w:uiPriority w:val="99"/>
    <w:semiHidden w:val="1"/>
    <w:unhideWhenUsed w:val="1"/>
    <w:rPr>
      <w:sz w:val="20"/>
    </w:rPr>
  </w:style>
  <w:style w:type="character" w:styleId="af4" w:customStyle="1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 w:val="1"/>
    <w:unhideWhenUsed w:val="1"/>
    <w:rPr>
      <w:vertAlign w:val="superscript"/>
    </w:rPr>
  </w:style>
  <w:style w:type="paragraph" w:styleId="af6">
    <w:name w:val="TOC Heading"/>
    <w:uiPriority w:val="39"/>
    <w:unhideWhenUsed w:val="1"/>
  </w:style>
  <w:style w:type="paragraph" w:styleId="af7">
    <w:name w:val="table of figures"/>
    <w:basedOn w:val="a"/>
    <w:next w:val="a"/>
    <w:uiPriority w:val="99"/>
    <w:unhideWhenUsed w:val="1"/>
  </w:style>
  <w:style w:type="character" w:styleId="af8" w:customStyle="1">
    <w:name w:val="Нижний колонтитул Знак"/>
    <w:link w:val="af9"/>
    <w:uiPriority w:val="99"/>
  </w:style>
  <w:style w:type="paragraph" w:styleId="af9">
    <w:name w:val="footer"/>
    <w:link w:val="af8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fa" w:customStyle="1">
    <w:name w:val="Колонтитулы"/>
    <w:pPr>
      <w:tabs>
        <w:tab w:val="right" w:pos="9020"/>
      </w:tabs>
      <w:spacing w:after="0" w:line="240" w:lineRule="auto"/>
    </w:pPr>
    <w:rPr>
      <w:rFonts w:ascii="Helvetica Neue" w:hAnsi="Helvetica Neue" w:eastAsia="Arial Unicode MS" w:cs="Arial Unicode MS"/>
      <w:sz w:val="24"/>
      <w:color w:val="000000"/>
      <w:szCs w:val="24"/>
    </w:rPr>
  </w:style>
  <w:style w:type="paragraph" w:styleId="afb" w:customStyle="1">
    <w:name w:val="По умолчанию"/>
    <w:uiPriority w:val="99"/>
    <w:pPr>
      <w:spacing w:before="160" w:after="0" w:line="288" w:lineRule="auto"/>
    </w:pPr>
    <w:rPr>
      <w:rFonts w:ascii="Helvetica Neue" w:hAnsi="Helvetica Neue" w:eastAsia="Arial Unicode MS" w:cs="Arial Unicode MS"/>
      <w:sz w:val="24"/>
      <w:color w:val="000000"/>
      <w:szCs w:val="24"/>
    </w:rPr>
  </w:style>
  <w:style w:type="paragraph" w:styleId="afc">
    <w:name w:val="List Paragraph"/>
    <w:basedOn w:val="a"/>
    <w:uiPriority w:val="34"/>
    <w:qFormat w:val="1"/>
    <w:pPr>
      <w:ind w:start="720"/>
      <w:contextualSpacing w:val="1"/>
    </w:pPr>
  </w:style>
  <w:style w:type="paragraph" w:styleId="afd">
    <w:name w:val="Normal (Web)"/>
    <w:basedOn w:val="a"/>
    <w:uiPriority w:val="99"/>
    <w:unhideWhenUsed w:val="1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w="http://schemas.openxmlformats.org/wordprocessingml/2006/main" xmlns:w16se="http://schemas.microsoft.com/office/word/2015/wordml/symex" xmlns:w15="http://schemas.microsoft.com/office/word/2012/wordml" xmlns:w14="http://schemas.microsoft.com/office/word/2010/wordml" mc:Ignorable="w14 w15 w16se">
  <w:divs>
    <w:div w:id="17604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?><Relationships xmlns="http://schemas.openxmlformats.org/package/2006/relationships"/>
</file>

<file path=word/_rels/header1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1</ep:TotalTime>
  <ep:Pages>6</ep:Pages>
  <ep:Words>1841</ep:Words>
  <ep:Characters>10498</ep:Characters>
  <ep:Application>Microsoft Office Word</ep:Application>
  <ep:DocSecurity>0</ep:DocSecurity>
  <ep:Lines>87</ep:Lines>
  <ep:Paragraphs>24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12315</ep:CharactersWithSpaces>
  <ep:SharedDoc>false</ep:SharedDoc>
  <ep:HyperlinksChanged>false</ep:HyperlinksChanged>
  <ep:AppVersion>16.0000</ep:AppVersion>
</ep:Properties>
</file>

<file path=docProps/core.xml><?xml version="1.0" encoding="utf-8"?>
<cp:coreProperties xmlns:xsi="http://www.w3.org/2001/XMLSchema-instance" xmlns:dc="http://purl.org/dc/elements/1.1/" xmlns:dcterms="http://purl.org/dc/terms/" xmlns:cp="http://schemas.openxmlformats.org/package/2006/metadata/core-properties">
  <dc:title/>
  <dc:subject/>
  <dc:creator>АВЦ</dc:creator>
  <cp:keywords/>
  <dc:description/>
  <cp:lastModifiedBy>АВЦ</cp:lastModifiedBy>
  <cp:revision>2</cp:revision>
  <dcterms:created xsi:type="dcterms:W3CDTF">2026-03-18T09:22:00Z</dcterms:created>
  <dcterms:modified xsi:type="dcterms:W3CDTF">2026-03-18T09:22:00Z</dcterms:modified>
</cp:coreProperties>
</file>